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46ACA" w:rsidRDefault="00C547FC" w:rsidP="00C547F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C547FC" w:rsidRDefault="00104F94" w:rsidP="00C547F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547FC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</w:t>
      </w:r>
    </w:p>
    <w:p w:rsidR="00C547FC" w:rsidRDefault="00C547FC" w:rsidP="00C547F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Кашинского городского округа</w:t>
      </w:r>
    </w:p>
    <w:p w:rsidR="00C547FC" w:rsidRDefault="00C547FC" w:rsidP="00C547F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002941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02941">
        <w:rPr>
          <w:rFonts w:ascii="Times New Roman" w:hAnsi="Times New Roman" w:cs="Times New Roman"/>
          <w:sz w:val="28"/>
          <w:szCs w:val="28"/>
        </w:rPr>
        <w:t>12.2022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0294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02941">
        <w:rPr>
          <w:rFonts w:ascii="Times New Roman" w:hAnsi="Times New Roman" w:cs="Times New Roman"/>
          <w:sz w:val="28"/>
          <w:szCs w:val="28"/>
        </w:rPr>
        <w:t>912</w:t>
      </w:r>
    </w:p>
    <w:p w:rsidR="00C547FC" w:rsidRDefault="00C547FC" w:rsidP="00C547F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547FC" w:rsidRDefault="00C547FC" w:rsidP="00C547F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547FC" w:rsidRDefault="00C547FC" w:rsidP="00C547F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ИСХОДНОЕ ЗНАЧЕНИЕ</w:t>
      </w:r>
    </w:p>
    <w:p w:rsidR="00C547FC" w:rsidRDefault="00104F94" w:rsidP="00C547F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C547FC">
        <w:rPr>
          <w:rFonts w:ascii="Times New Roman" w:hAnsi="Times New Roman" w:cs="Times New Roman"/>
          <w:b/>
          <w:bCs/>
          <w:sz w:val="28"/>
          <w:szCs w:val="28"/>
        </w:rPr>
        <w:t>азмера вреда при превышении допустимых нагрузок на ось транспортного средства для автомобильных дорог местного значения Кашинского городского округа Тверской области и постоянные коэффициенты, учитываемые при определении размера вреда, причиняемого тяжеловесными транспортными средствами при движении таких транспортных средств по данным автомобильным дорогам</w:t>
      </w:r>
    </w:p>
    <w:p w:rsidR="00C547FC" w:rsidRDefault="00C547FC" w:rsidP="00C547F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5"/>
        <w:gridCol w:w="2475"/>
        <w:gridCol w:w="2025"/>
        <w:gridCol w:w="1980"/>
      </w:tblGrid>
      <w:tr w:rsidR="00C547FC" w:rsidTr="00C547FC">
        <w:trPr>
          <w:trHeight w:val="496"/>
        </w:trPr>
        <w:tc>
          <w:tcPr>
            <w:tcW w:w="2865" w:type="dxa"/>
            <w:vMerge w:val="restart"/>
          </w:tcPr>
          <w:p w:rsidR="00C547FC" w:rsidRDefault="00C547FC" w:rsidP="00C547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Нормативная нагрузка на ось транспортного средства для автомобильной дороги, т</w:t>
            </w:r>
          </w:p>
        </w:tc>
        <w:tc>
          <w:tcPr>
            <w:tcW w:w="2475" w:type="dxa"/>
            <w:vMerge w:val="restart"/>
          </w:tcPr>
          <w:p w:rsidR="00C547FC" w:rsidRDefault="00C547FC" w:rsidP="00C547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 исх. ось, руб./100 км</w:t>
            </w:r>
          </w:p>
        </w:tc>
        <w:tc>
          <w:tcPr>
            <w:tcW w:w="4005" w:type="dxa"/>
            <w:gridSpan w:val="2"/>
          </w:tcPr>
          <w:p w:rsidR="00C547FC" w:rsidRDefault="00C547FC" w:rsidP="00C547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Постоянные коэффициенты</w:t>
            </w:r>
          </w:p>
        </w:tc>
      </w:tr>
      <w:tr w:rsidR="00C547FC" w:rsidTr="00C547FC">
        <w:trPr>
          <w:trHeight w:val="1200"/>
        </w:trPr>
        <w:tc>
          <w:tcPr>
            <w:tcW w:w="2865" w:type="dxa"/>
            <w:vMerge/>
          </w:tcPr>
          <w:p w:rsidR="00C547FC" w:rsidRDefault="00C547FC" w:rsidP="00C547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5" w:type="dxa"/>
            <w:vMerge/>
          </w:tcPr>
          <w:p w:rsidR="00C547FC" w:rsidRDefault="00C547FC" w:rsidP="00C547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</w:tcPr>
          <w:p w:rsidR="00C547FC" w:rsidRPr="00C547FC" w:rsidRDefault="00C547FC" w:rsidP="00C547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980" w:type="dxa"/>
          </w:tcPr>
          <w:p w:rsidR="00C547FC" w:rsidRPr="00C547FC" w:rsidRDefault="00C547FC" w:rsidP="00C547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C547FC" w:rsidTr="00C547FC">
        <w:trPr>
          <w:trHeight w:val="472"/>
        </w:trPr>
        <w:tc>
          <w:tcPr>
            <w:tcW w:w="2865" w:type="dxa"/>
          </w:tcPr>
          <w:p w:rsidR="00C547FC" w:rsidRDefault="00C547FC" w:rsidP="00C547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75" w:type="dxa"/>
          </w:tcPr>
          <w:p w:rsidR="00C547FC" w:rsidRDefault="00C547FC" w:rsidP="00C547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8500</w:t>
            </w:r>
          </w:p>
        </w:tc>
        <w:tc>
          <w:tcPr>
            <w:tcW w:w="2025" w:type="dxa"/>
          </w:tcPr>
          <w:p w:rsidR="00C547FC" w:rsidRDefault="00C547FC" w:rsidP="00C547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7,3</w:t>
            </w:r>
          </w:p>
        </w:tc>
        <w:tc>
          <w:tcPr>
            <w:tcW w:w="1980" w:type="dxa"/>
          </w:tcPr>
          <w:p w:rsidR="00C547FC" w:rsidRDefault="00C547FC" w:rsidP="00C547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0,27</w:t>
            </w:r>
          </w:p>
        </w:tc>
      </w:tr>
      <w:tr w:rsidR="00C547FC" w:rsidTr="00C547FC">
        <w:trPr>
          <w:trHeight w:val="540"/>
        </w:trPr>
        <w:tc>
          <w:tcPr>
            <w:tcW w:w="2865" w:type="dxa"/>
          </w:tcPr>
          <w:p w:rsidR="00C547FC" w:rsidRDefault="00C547FC" w:rsidP="00C547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75" w:type="dxa"/>
          </w:tcPr>
          <w:p w:rsidR="00C547FC" w:rsidRDefault="00C547FC" w:rsidP="00C547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1840</w:t>
            </w:r>
          </w:p>
        </w:tc>
        <w:tc>
          <w:tcPr>
            <w:tcW w:w="2025" w:type="dxa"/>
          </w:tcPr>
          <w:p w:rsidR="00C547FC" w:rsidRDefault="00C547FC" w:rsidP="00C547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37,7</w:t>
            </w:r>
          </w:p>
        </w:tc>
        <w:tc>
          <w:tcPr>
            <w:tcW w:w="1980" w:type="dxa"/>
          </w:tcPr>
          <w:p w:rsidR="00C547FC" w:rsidRDefault="00C547FC" w:rsidP="00C547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C547FC" w:rsidTr="00C547FC">
        <w:trPr>
          <w:trHeight w:val="645"/>
        </w:trPr>
        <w:tc>
          <w:tcPr>
            <w:tcW w:w="2865" w:type="dxa"/>
          </w:tcPr>
          <w:p w:rsidR="00C547FC" w:rsidRDefault="00C547FC" w:rsidP="00C547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  <w:tc>
          <w:tcPr>
            <w:tcW w:w="2475" w:type="dxa"/>
          </w:tcPr>
          <w:p w:rsidR="00C547FC" w:rsidRDefault="00C547FC" w:rsidP="00C547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840</w:t>
            </w:r>
          </w:p>
        </w:tc>
        <w:tc>
          <w:tcPr>
            <w:tcW w:w="2025" w:type="dxa"/>
          </w:tcPr>
          <w:p w:rsidR="00C547FC" w:rsidRDefault="00C547FC" w:rsidP="00C547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39,5</w:t>
            </w:r>
          </w:p>
        </w:tc>
        <w:tc>
          <w:tcPr>
            <w:tcW w:w="1980" w:type="dxa"/>
          </w:tcPr>
          <w:p w:rsidR="00C547FC" w:rsidRDefault="00C547FC" w:rsidP="00C547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</w:tbl>
    <w:p w:rsidR="00C547FC" w:rsidRDefault="00C547FC" w:rsidP="00C547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547FC" w:rsidRDefault="00C547FC" w:rsidP="00C547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C547FC" w:rsidRDefault="00C547FC" w:rsidP="00C547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47FC" w:rsidRDefault="00C547FC" w:rsidP="00C547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исх. ось – исходное значение размера вреда при превышении допустимых нагрузок на ось транспортного средства для автомобильной дороги;</w:t>
      </w:r>
    </w:p>
    <w:p w:rsidR="00C547FC" w:rsidRDefault="00C547FC" w:rsidP="00C547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47FC" w:rsidRPr="00C547FC" w:rsidRDefault="00C547FC" w:rsidP="00C547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а,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547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постоянные коэффициенты для автомобильных дорог местного значения Кашинского городского округа Тверской области.</w:t>
      </w:r>
    </w:p>
    <w:sectPr w:rsidR="00C547FC" w:rsidRPr="00C54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6F4BAE"/>
    <w:multiLevelType w:val="hybridMultilevel"/>
    <w:tmpl w:val="BF42BD5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7FC"/>
    <w:rsid w:val="00002941"/>
    <w:rsid w:val="00104F94"/>
    <w:rsid w:val="00246ACA"/>
    <w:rsid w:val="00C5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4328D"/>
  <w15:chartTrackingRefBased/>
  <w15:docId w15:val="{C5C57BB5-7B4D-4481-AE17-C9B869554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4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47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ЖКХ-3</dc:creator>
  <cp:keywords/>
  <dc:description/>
  <cp:lastModifiedBy>ЖКХ-3</cp:lastModifiedBy>
  <cp:revision>3</cp:revision>
  <dcterms:created xsi:type="dcterms:W3CDTF">2022-12-01T07:05:00Z</dcterms:created>
  <dcterms:modified xsi:type="dcterms:W3CDTF">2022-12-12T06:15:00Z</dcterms:modified>
</cp:coreProperties>
</file>