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1A217F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09FD6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p w:rsidR="00EF633F" w:rsidRDefault="00EF633F" w:rsidP="00EF633F">
      <w:pPr>
        <w:rPr>
          <w:rFonts w:asciiTheme="minorHAnsi" w:hAnsiTheme="minorHAnsi"/>
        </w:rPr>
      </w:pPr>
    </w:p>
    <w:p w:rsidR="00EF633F" w:rsidRPr="00EF633F" w:rsidRDefault="00EF633F" w:rsidP="00EF633F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10"/>
        <w:gridCol w:w="4645"/>
      </w:tblGrid>
      <w:tr w:rsidR="000A7BBE" w:rsidRPr="00722750" w:rsidTr="00EF633F">
        <w:trPr>
          <w:trHeight w:val="1127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1A217F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217F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0A7BBE" w:rsidRPr="001A217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1A21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DA66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700EF">
              <w:rPr>
                <w:rFonts w:ascii="Times New Roman" w:hAnsi="Times New Roman"/>
                <w:sz w:val="28"/>
                <w:szCs w:val="28"/>
                <w:u w:val="single"/>
              </w:rPr>
              <w:t>16.03.2021</w:t>
            </w:r>
            <w:r w:rsidR="00DA669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</w:t>
            </w:r>
            <w:r w:rsidRPr="001A21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E700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bookmarkStart w:id="1" w:name="_GoBack"/>
            <w:bookmarkEnd w:id="1"/>
            <w:r w:rsidR="00DA669A" w:rsidRPr="00E700E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E700EF" w:rsidRPr="00E700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136</w:t>
            </w:r>
          </w:p>
        </w:tc>
      </w:tr>
      <w:tr w:rsidR="000A7BBE" w:rsidRPr="00722750" w:rsidTr="001A217F">
        <w:trPr>
          <w:trHeight w:val="988"/>
        </w:trPr>
        <w:tc>
          <w:tcPr>
            <w:tcW w:w="4786" w:type="dxa"/>
            <w:shd w:val="clear" w:color="auto" w:fill="auto"/>
          </w:tcPr>
          <w:p w:rsidR="001A217F" w:rsidRPr="001A217F" w:rsidRDefault="00785943" w:rsidP="00785943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О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внесении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изменений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в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постановление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Администрации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Кашинского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городского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округа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от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14.09.2020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Pr="00785943">
              <w:rPr>
                <w:rFonts w:ascii="Times New Roman" w:hAnsi="Times New Roman" w:hint="eastAsia"/>
                <w:noProof/>
                <w:sz w:val="26"/>
                <w:szCs w:val="26"/>
              </w:rPr>
              <w:t>№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580</w:t>
            </w:r>
            <w:r w:rsidRP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«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Об</w:t>
            </w:r>
            <w:r w:rsidR="001A217F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ус</w:t>
            </w:r>
            <w:r w:rsidR="001A217F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тановлении 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нормативов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состав</w:t>
            </w:r>
            <w:r w:rsidR="00983E94">
              <w:rPr>
                <w:rFonts w:ascii="Times New Roman" w:hAnsi="Times New Roman" w:hint="eastAsia"/>
                <w:noProof/>
                <w:sz w:val="26"/>
                <w:szCs w:val="26"/>
              </w:rPr>
              <w:t>а</w:t>
            </w:r>
            <w:r w:rsidR="001A217F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сточных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 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вод</w:t>
            </w:r>
            <w:r w:rsid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для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</w:t>
            </w:r>
            <w:r w:rsidR="00983E94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1A217F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абонентов</w:t>
            </w:r>
          </w:p>
          <w:p w:rsidR="001A217F" w:rsidRDefault="001A217F" w:rsidP="00785943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централизованной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85943">
              <w:rPr>
                <w:rFonts w:ascii="Times New Roman" w:hAnsi="Times New Roman"/>
                <w:noProof/>
                <w:sz w:val="26"/>
                <w:szCs w:val="26"/>
              </w:rPr>
              <w:t xml:space="preserve">                     </w:t>
            </w: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системы</w:t>
            </w:r>
          </w:p>
          <w:p w:rsidR="00C30E08" w:rsidRPr="001A217F" w:rsidRDefault="001A217F" w:rsidP="00785943"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водоотведения</w:t>
            </w:r>
            <w:r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Кашинского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городского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округа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Тверской</w:t>
            </w:r>
            <w:r w:rsidR="00747E45" w:rsidRPr="001A217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747E45" w:rsidRPr="001A217F">
              <w:rPr>
                <w:rFonts w:ascii="Times New Roman" w:hAnsi="Times New Roman" w:hint="eastAsia"/>
                <w:noProof/>
                <w:sz w:val="26"/>
                <w:szCs w:val="26"/>
              </w:rPr>
              <w:t>области</w:t>
            </w:r>
            <w:r w:rsidR="00785943">
              <w:rPr>
                <w:rFonts w:ascii="Times New Roman" w:hAnsi="Times New Roman"/>
                <w:noProof/>
                <w:sz w:val="26"/>
                <w:szCs w:val="26"/>
              </w:rPr>
              <w:t>»</w:t>
            </w:r>
          </w:p>
          <w:p w:rsidR="000A7BBE" w:rsidRPr="00722750" w:rsidRDefault="000A7BBE" w:rsidP="001A217F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33F" w:rsidRDefault="00EF633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C30E0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</w:t>
      </w:r>
      <w:r w:rsidR="00747E45">
        <w:rPr>
          <w:rFonts w:ascii="Times New Roman" w:hAnsi="Times New Roman"/>
          <w:sz w:val="28"/>
          <w:szCs w:val="28"/>
        </w:rPr>
        <w:t>Федеральным законом от 06.10.2003 № 131-ФЗ «</w:t>
      </w:r>
      <w:r w:rsidR="00747E45" w:rsidRPr="009333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7E45">
        <w:rPr>
          <w:rFonts w:ascii="Times New Roman" w:hAnsi="Times New Roman"/>
          <w:sz w:val="28"/>
          <w:szCs w:val="28"/>
        </w:rPr>
        <w:t xml:space="preserve">»,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Федеральн</w:t>
      </w:r>
      <w:r w:rsid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ы</w:t>
      </w:r>
      <w:r w:rsidR="00983E94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закон</w:t>
      </w:r>
      <w:r w:rsid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="00983E94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>
        <w:rPr>
          <w:rFonts w:ascii="Times New Roman" w:hAnsi="Times New Roman"/>
          <w:color w:val="000000"/>
          <w:spacing w:val="2"/>
          <w:sz w:val="28"/>
          <w:szCs w:val="28"/>
        </w:rPr>
        <w:t>от 07.12.2011 №416-ФЗ «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водоснабжении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983E94" w:rsidRPr="00983E9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83E94" w:rsidRPr="00983E94">
        <w:rPr>
          <w:rFonts w:ascii="Times New Roman" w:hAnsi="Times New Roman" w:hint="eastAsia"/>
          <w:color w:val="000000"/>
          <w:spacing w:val="2"/>
          <w:sz w:val="28"/>
          <w:szCs w:val="28"/>
        </w:rPr>
        <w:t>водоотведении</w:t>
      </w:r>
      <w:r w:rsidR="00983E94">
        <w:rPr>
          <w:rFonts w:ascii="Times New Roman" w:eastAsia="ArialMT" w:hAnsi="Times New Roman"/>
          <w:sz w:val="28"/>
          <w:szCs w:val="28"/>
        </w:rPr>
        <w:t>»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Постановление</w:t>
      </w:r>
      <w:r w:rsid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м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Правительства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РФ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22.05.2020 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>№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728 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утверждении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Правил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осуществления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контроля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состава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свойств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сточных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вод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о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внесении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изменений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признании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утратившими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силу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некоторых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актов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Правительства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="00B72F9F" w:rsidRPr="00B72F9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B72F9F" w:rsidRPr="00B72F9F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</w:t>
      </w:r>
      <w:r w:rsidR="00B72F9F">
        <w:rPr>
          <w:rFonts w:ascii="Times New Roman" w:hAnsi="Times New Roman"/>
          <w:color w:val="000000"/>
          <w:spacing w:val="2"/>
          <w:sz w:val="28"/>
          <w:szCs w:val="28"/>
        </w:rPr>
        <w:t>»</w:t>
      </w:r>
      <w:r w:rsidR="002150F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150F1">
        <w:rPr>
          <w:rFonts w:ascii="Times New Roman" w:hAnsi="Times New Roman"/>
          <w:sz w:val="28"/>
          <w:szCs w:val="28"/>
        </w:rPr>
        <w:t>руководствуясь Уставом Кашинского городского округа Тверской области</w:t>
      </w:r>
      <w:r w:rsidR="00EF53CF">
        <w:rPr>
          <w:rFonts w:ascii="Times New Roman" w:hAnsi="Times New Roman"/>
          <w:sz w:val="28"/>
          <w:szCs w:val="28"/>
        </w:rPr>
        <w:t xml:space="preserve">, </w:t>
      </w:r>
      <w:r w:rsidR="00EF53CF" w:rsidRPr="00EF53CF">
        <w:rPr>
          <w:rFonts w:ascii="Times New Roman" w:hAnsi="Times New Roman" w:hint="eastAsia"/>
          <w:sz w:val="28"/>
          <w:szCs w:val="28"/>
        </w:rPr>
        <w:t>рассмотрев</w:t>
      </w:r>
      <w:r w:rsidR="00EF53CF" w:rsidRPr="00EF53CF">
        <w:rPr>
          <w:rFonts w:ascii="Times New Roman" w:hAnsi="Times New Roman"/>
          <w:sz w:val="28"/>
          <w:szCs w:val="28"/>
        </w:rPr>
        <w:t xml:space="preserve"> </w:t>
      </w:r>
      <w:r w:rsidR="00EF53CF">
        <w:rPr>
          <w:rFonts w:ascii="Times New Roman" w:hAnsi="Times New Roman" w:hint="eastAsia"/>
          <w:sz w:val="28"/>
          <w:szCs w:val="28"/>
        </w:rPr>
        <w:t>п</w:t>
      </w:r>
      <w:r w:rsidR="00EF53CF">
        <w:rPr>
          <w:rFonts w:ascii="Times New Roman" w:hAnsi="Times New Roman"/>
          <w:sz w:val="28"/>
          <w:szCs w:val="28"/>
        </w:rPr>
        <w:t>редставление</w:t>
      </w:r>
      <w:r w:rsidR="00EF53CF" w:rsidRPr="00EF53CF">
        <w:rPr>
          <w:rFonts w:ascii="Times New Roman" w:hAnsi="Times New Roman"/>
          <w:sz w:val="28"/>
          <w:szCs w:val="28"/>
        </w:rPr>
        <w:t xml:space="preserve"> </w:t>
      </w:r>
      <w:r w:rsidR="00EF53CF" w:rsidRPr="00EF53CF">
        <w:rPr>
          <w:rFonts w:ascii="Times New Roman" w:hAnsi="Times New Roman" w:hint="eastAsia"/>
          <w:sz w:val="28"/>
          <w:szCs w:val="28"/>
        </w:rPr>
        <w:t>Кашинской</w:t>
      </w:r>
      <w:r w:rsidR="00EF53CF" w:rsidRPr="00EF53CF">
        <w:rPr>
          <w:rFonts w:ascii="Times New Roman" w:hAnsi="Times New Roman"/>
          <w:sz w:val="28"/>
          <w:szCs w:val="28"/>
        </w:rPr>
        <w:t xml:space="preserve"> </w:t>
      </w:r>
      <w:r w:rsidR="00EF53CF" w:rsidRPr="00EF53CF">
        <w:rPr>
          <w:rFonts w:ascii="Times New Roman" w:hAnsi="Times New Roman" w:hint="eastAsia"/>
          <w:sz w:val="28"/>
          <w:szCs w:val="28"/>
        </w:rPr>
        <w:t>межрайонной</w:t>
      </w:r>
      <w:r w:rsidR="00EF53CF" w:rsidRPr="00EF53CF">
        <w:rPr>
          <w:rFonts w:ascii="Times New Roman" w:hAnsi="Times New Roman"/>
          <w:sz w:val="28"/>
          <w:szCs w:val="28"/>
        </w:rPr>
        <w:t xml:space="preserve"> </w:t>
      </w:r>
      <w:r w:rsidR="00EF53CF" w:rsidRPr="00EF53CF">
        <w:rPr>
          <w:rFonts w:ascii="Times New Roman" w:hAnsi="Times New Roman" w:hint="eastAsia"/>
          <w:sz w:val="28"/>
          <w:szCs w:val="28"/>
        </w:rPr>
        <w:t>прокуратуры</w:t>
      </w:r>
      <w:r w:rsidR="002150F1">
        <w:rPr>
          <w:rFonts w:ascii="Times New Roman" w:hAnsi="Times New Roman"/>
          <w:sz w:val="28"/>
          <w:szCs w:val="28"/>
        </w:rPr>
        <w:t xml:space="preserve">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Администрация Кашинского городского округа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637CF" w:rsidRPr="00D6730C" w:rsidRDefault="004637CF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EF53CF" w:rsidRPr="00EF53CF" w:rsidRDefault="00EF53CF" w:rsidP="00EF53CF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3CF">
        <w:rPr>
          <w:rFonts w:ascii="Times New Roman" w:hAnsi="Times New Roman" w:hint="eastAsia"/>
          <w:sz w:val="28"/>
          <w:szCs w:val="28"/>
        </w:rPr>
        <w:t>Внести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изменения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в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постановление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Администрации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Кашинского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городского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округа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от</w:t>
      </w:r>
      <w:r w:rsidRPr="00EF53CF">
        <w:rPr>
          <w:rFonts w:ascii="Times New Roman" w:hAnsi="Times New Roman"/>
          <w:sz w:val="28"/>
          <w:szCs w:val="28"/>
        </w:rPr>
        <w:t xml:space="preserve"> 14.09.2020 </w:t>
      </w:r>
      <w:r w:rsidRPr="00EF53CF">
        <w:rPr>
          <w:rFonts w:ascii="Times New Roman" w:hAnsi="Times New Roman" w:hint="eastAsia"/>
          <w:sz w:val="28"/>
          <w:szCs w:val="28"/>
        </w:rPr>
        <w:t>№</w:t>
      </w:r>
      <w:r w:rsidRPr="00EF53CF">
        <w:rPr>
          <w:rFonts w:ascii="Times New Roman" w:hAnsi="Times New Roman"/>
          <w:sz w:val="28"/>
          <w:szCs w:val="28"/>
        </w:rPr>
        <w:t xml:space="preserve"> 580 «</w:t>
      </w:r>
      <w:r w:rsidRPr="00EF53CF">
        <w:rPr>
          <w:rFonts w:ascii="Times New Roman" w:hAnsi="Times New Roman" w:hint="eastAsia"/>
          <w:sz w:val="28"/>
          <w:szCs w:val="28"/>
        </w:rPr>
        <w:t>Об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установлении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нормативов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состава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сточных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вод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для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абонентов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централизованной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водоотведения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Кашинского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городского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округа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Тверской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области»</w:t>
      </w:r>
      <w:r w:rsidRPr="00EF53CF">
        <w:rPr>
          <w:rFonts w:ascii="Times New Roman" w:hAnsi="Times New Roman"/>
          <w:sz w:val="28"/>
          <w:szCs w:val="28"/>
        </w:rPr>
        <w:t xml:space="preserve"> (</w:t>
      </w:r>
      <w:r w:rsidRPr="00EF53CF">
        <w:rPr>
          <w:rFonts w:ascii="Times New Roman" w:hAnsi="Times New Roman" w:hint="eastAsia"/>
          <w:sz w:val="28"/>
          <w:szCs w:val="28"/>
        </w:rPr>
        <w:t>далее</w:t>
      </w:r>
      <w:r w:rsidRPr="00EF53CF">
        <w:rPr>
          <w:rFonts w:ascii="Times New Roman" w:hAnsi="Times New Roman"/>
          <w:sz w:val="28"/>
          <w:szCs w:val="28"/>
        </w:rPr>
        <w:t xml:space="preserve"> - </w:t>
      </w:r>
      <w:r w:rsidRPr="00EF53CF">
        <w:rPr>
          <w:rFonts w:ascii="Times New Roman" w:hAnsi="Times New Roman" w:hint="eastAsia"/>
          <w:sz w:val="28"/>
          <w:szCs w:val="28"/>
        </w:rPr>
        <w:t>Постановление</w:t>
      </w:r>
      <w:r w:rsidRPr="00EF53CF">
        <w:rPr>
          <w:rFonts w:ascii="Times New Roman" w:hAnsi="Times New Roman"/>
          <w:sz w:val="28"/>
          <w:szCs w:val="28"/>
        </w:rPr>
        <w:t>):</w:t>
      </w:r>
    </w:p>
    <w:p w:rsidR="00EF633F" w:rsidRDefault="00EF53CF" w:rsidP="00EF633F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3CF">
        <w:rPr>
          <w:rFonts w:ascii="Times New Roman" w:hAnsi="Times New Roman" w:hint="eastAsia"/>
          <w:sz w:val="28"/>
          <w:szCs w:val="28"/>
        </w:rPr>
        <w:t>Приложение</w:t>
      </w:r>
      <w:r w:rsidRPr="00EF53CF">
        <w:rPr>
          <w:rFonts w:ascii="Times New Roman" w:hAnsi="Times New Roman"/>
          <w:sz w:val="28"/>
          <w:szCs w:val="28"/>
        </w:rPr>
        <w:t xml:space="preserve"> «</w:t>
      </w:r>
      <w:r w:rsidRPr="00EF53CF">
        <w:rPr>
          <w:rFonts w:ascii="Times New Roman" w:hAnsi="Times New Roman" w:hint="eastAsia"/>
          <w:sz w:val="28"/>
          <w:szCs w:val="28"/>
        </w:rPr>
        <w:t>Нормативы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состава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сточных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вод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для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абонентов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централизованной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системы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водоотведения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Кашинского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городского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округа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Тверской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области»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к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Постановлению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изложить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в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новой</w:t>
      </w:r>
      <w:r w:rsidRPr="00EF53CF">
        <w:rPr>
          <w:rFonts w:ascii="Times New Roman" w:hAnsi="Times New Roman"/>
          <w:sz w:val="28"/>
          <w:szCs w:val="28"/>
        </w:rPr>
        <w:t xml:space="preserve"> </w:t>
      </w:r>
      <w:r w:rsidRPr="00EF53CF">
        <w:rPr>
          <w:rFonts w:ascii="Times New Roman" w:hAnsi="Times New Roman" w:hint="eastAsia"/>
          <w:sz w:val="28"/>
          <w:szCs w:val="28"/>
        </w:rPr>
        <w:t>редакции</w:t>
      </w:r>
      <w:r w:rsidRPr="00EF53CF">
        <w:rPr>
          <w:rFonts w:ascii="Times New Roman" w:hAnsi="Times New Roman"/>
          <w:sz w:val="28"/>
          <w:szCs w:val="28"/>
        </w:rPr>
        <w:t xml:space="preserve"> (</w:t>
      </w:r>
      <w:r w:rsidRPr="00EF53CF">
        <w:rPr>
          <w:rFonts w:ascii="Times New Roman" w:hAnsi="Times New Roman" w:hint="eastAsia"/>
          <w:sz w:val="28"/>
          <w:szCs w:val="28"/>
        </w:rPr>
        <w:t>прилагается</w:t>
      </w:r>
      <w:r w:rsidRPr="00EF53CF">
        <w:rPr>
          <w:rFonts w:ascii="Times New Roman" w:hAnsi="Times New Roman"/>
          <w:sz w:val="28"/>
          <w:szCs w:val="28"/>
        </w:rPr>
        <w:t>).</w:t>
      </w:r>
    </w:p>
    <w:p w:rsidR="002150F1" w:rsidRPr="00EF633F" w:rsidRDefault="00C30E08" w:rsidP="00EF633F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33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Кашинского </w:t>
      </w:r>
      <w:r w:rsidR="004E5C4F" w:rsidRPr="00EF633F">
        <w:rPr>
          <w:rFonts w:ascii="Times New Roman" w:hAnsi="Times New Roman"/>
          <w:sz w:val="28"/>
          <w:szCs w:val="28"/>
        </w:rPr>
        <w:t>городского округа</w:t>
      </w:r>
      <w:r w:rsidRPr="00EF633F">
        <w:rPr>
          <w:rFonts w:ascii="Times New Roman" w:hAnsi="Times New Roman"/>
          <w:sz w:val="28"/>
          <w:szCs w:val="28"/>
        </w:rPr>
        <w:t xml:space="preserve">, </w:t>
      </w:r>
      <w:r w:rsidRPr="00EF633F">
        <w:rPr>
          <w:rFonts w:ascii="Times New Roman" w:hAnsi="Times New Roman"/>
          <w:sz w:val="28"/>
          <w:szCs w:val="28"/>
        </w:rPr>
        <w:lastRenderedPageBreak/>
        <w:t xml:space="preserve">заведующего отделом по строительству, транспорту, связи и жилищно-коммунальному хозяйству Администрации Кашинского </w:t>
      </w:r>
      <w:r w:rsidR="004E5C4F" w:rsidRPr="00EF633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EF633F">
        <w:rPr>
          <w:rFonts w:ascii="Times New Roman" w:hAnsi="Times New Roman"/>
          <w:sz w:val="28"/>
          <w:szCs w:val="28"/>
        </w:rPr>
        <w:t>Сачкова А.П.</w:t>
      </w:r>
    </w:p>
    <w:p w:rsidR="002150F1" w:rsidRPr="00B72F9F" w:rsidRDefault="002150F1" w:rsidP="00B72F9F">
      <w:pPr>
        <w:pStyle w:val="aa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2F9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25D1">
        <w:rPr>
          <w:rFonts w:ascii="Times New Roman" w:hAnsi="Times New Roman"/>
          <w:sz w:val="28"/>
          <w:szCs w:val="28"/>
        </w:rPr>
        <w:t>после его официального опубликования в газете «Кашинская газета»</w:t>
      </w:r>
      <w:r w:rsidR="00FB6569">
        <w:rPr>
          <w:rFonts w:ascii="Times New Roman" w:hAnsi="Times New Roman"/>
          <w:sz w:val="28"/>
          <w:szCs w:val="28"/>
        </w:rPr>
        <w:t>,</w:t>
      </w:r>
      <w:r w:rsidR="00FB6569" w:rsidRPr="00B72F9F">
        <w:rPr>
          <w:rFonts w:ascii="Times New Roman" w:hAnsi="Times New Roman"/>
          <w:sz w:val="28"/>
          <w:szCs w:val="28"/>
        </w:rPr>
        <w:t xml:space="preserve"> подлежит</w:t>
      </w:r>
      <w:r w:rsidRPr="00B72F9F">
        <w:rPr>
          <w:rFonts w:ascii="Times New Roman" w:hAnsi="Times New Roman"/>
          <w:sz w:val="28"/>
          <w:szCs w:val="28"/>
        </w:rPr>
        <w:t xml:space="preserve"> размещению на официальном сайте Кашинского городского округа в информационно-телекоммуникационной сети «Интернет»</w:t>
      </w:r>
      <w:r w:rsidR="00ED7A45">
        <w:rPr>
          <w:rFonts w:ascii="Times New Roman" w:hAnsi="Times New Roman"/>
          <w:sz w:val="28"/>
          <w:szCs w:val="28"/>
        </w:rPr>
        <w:t>.</w:t>
      </w:r>
    </w:p>
    <w:p w:rsidR="00C30E08" w:rsidRPr="00B72F9F" w:rsidRDefault="00C30E08" w:rsidP="00B72F9F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B72F9F" w:rsidRDefault="000A7BBE" w:rsidP="00B72F9F">
      <w:pPr>
        <w:rPr>
          <w:spacing w:val="2"/>
          <w:sz w:val="28"/>
          <w:szCs w:val="28"/>
        </w:rPr>
      </w:pPr>
    </w:p>
    <w:p w:rsidR="00715AB4" w:rsidRDefault="00DA669A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A669A">
        <w:rPr>
          <w:rFonts w:ascii="Times New Roman" w:hAnsi="Times New Roman" w:hint="eastAsia"/>
          <w:color w:val="000000"/>
          <w:spacing w:val="2"/>
          <w:sz w:val="28"/>
          <w:szCs w:val="28"/>
        </w:rPr>
        <w:t>Глава</w:t>
      </w:r>
      <w:r w:rsidRPr="00DA669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A669A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Pr="00DA669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A669A">
        <w:rPr>
          <w:rFonts w:ascii="Times New Roman" w:hAnsi="Times New Roman" w:hint="eastAsia"/>
          <w:color w:val="000000"/>
          <w:spacing w:val="2"/>
          <w:sz w:val="28"/>
          <w:szCs w:val="28"/>
        </w:rPr>
        <w:t>городского</w:t>
      </w:r>
      <w:r w:rsidRPr="00DA669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A669A">
        <w:rPr>
          <w:rFonts w:ascii="Times New Roman" w:hAnsi="Times New Roman" w:hint="eastAsia"/>
          <w:color w:val="000000"/>
          <w:spacing w:val="2"/>
          <w:sz w:val="28"/>
          <w:szCs w:val="28"/>
        </w:rPr>
        <w:t>округа</w:t>
      </w:r>
      <w:r w:rsidRPr="00DA669A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A669A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</w:t>
      </w:r>
      <w:r w:rsidRPr="00DA669A">
        <w:rPr>
          <w:rFonts w:ascii="Times New Roman" w:hAnsi="Times New Roman" w:hint="eastAsia"/>
          <w:color w:val="000000"/>
          <w:spacing w:val="2"/>
          <w:sz w:val="28"/>
          <w:szCs w:val="28"/>
        </w:rPr>
        <w:t>Г</w:t>
      </w:r>
      <w:r w:rsidRPr="00DA669A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DA669A">
        <w:rPr>
          <w:rFonts w:ascii="Times New Roman" w:hAnsi="Times New Roman" w:hint="eastAsia"/>
          <w:color w:val="000000"/>
          <w:spacing w:val="2"/>
          <w:sz w:val="28"/>
          <w:szCs w:val="28"/>
        </w:rPr>
        <w:t>Г</w:t>
      </w:r>
      <w:r w:rsidRPr="00DA669A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DA669A">
        <w:rPr>
          <w:rFonts w:ascii="Times New Roman" w:hAnsi="Times New Roman" w:hint="eastAsia"/>
          <w:color w:val="000000"/>
          <w:spacing w:val="2"/>
          <w:sz w:val="28"/>
          <w:szCs w:val="28"/>
        </w:rPr>
        <w:t>Баландин</w:t>
      </w:r>
    </w:p>
    <w:p w:rsid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DA669A" w:rsidRDefault="00DA669A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633F" w:rsidRDefault="00EF633F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72BCB" w:rsidRPr="00715AB4" w:rsidRDefault="00872BCB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Приложение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к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постановлению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Администрации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ородского округа</w:t>
      </w:r>
    </w:p>
    <w:p w:rsidR="00715AB4" w:rsidRPr="00715AB4" w:rsidRDefault="00715AB4" w:rsidP="00715AB4">
      <w:pPr>
        <w:ind w:left="4956" w:firstLine="708"/>
        <w:rPr>
          <w:rFonts w:ascii="Times New Roman" w:hAnsi="Times New Roman"/>
          <w:color w:val="000000"/>
          <w:spacing w:val="2"/>
          <w:sz w:val="28"/>
          <w:szCs w:val="28"/>
          <w:u w:val="single"/>
        </w:rPr>
      </w:pP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  <w:u w:val="single"/>
        </w:rPr>
        <w:t>от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="00DA669A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ab/>
      </w:r>
      <w:r w:rsidR="00E700EF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16.03.2021</w:t>
      </w:r>
      <w:r w:rsidR="00DA669A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ab/>
      </w:r>
      <w:r w:rsidRPr="00715AB4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  <w:u w:val="single"/>
        </w:rPr>
        <w:t>№</w:t>
      </w:r>
      <w:r w:rsidR="00DA669A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ab/>
      </w:r>
      <w:r w:rsidR="00E700EF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136</w:t>
      </w:r>
      <w:r w:rsidR="00DA669A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ab/>
      </w: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5AB4" w:rsidRPr="00715AB4" w:rsidRDefault="00715AB4" w:rsidP="00715AB4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15AB4" w:rsidRDefault="00715AB4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Нормативы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состава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сточных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вод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для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абонентов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централизованной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системы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водоотведения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Кашинского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городского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округа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Тверской</w:t>
      </w:r>
      <w:r w:rsidRPr="00715AB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15AB4">
        <w:rPr>
          <w:rFonts w:ascii="Times New Roman" w:hAnsi="Times New Roman" w:hint="eastAsia"/>
          <w:color w:val="000000"/>
          <w:spacing w:val="2"/>
          <w:sz w:val="28"/>
          <w:szCs w:val="28"/>
        </w:rPr>
        <w:t>области</w:t>
      </w:r>
    </w:p>
    <w:p w:rsidR="00550D5E" w:rsidRDefault="00550D5E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"/>
        <w:gridCol w:w="5179"/>
        <w:gridCol w:w="1276"/>
        <w:gridCol w:w="992"/>
        <w:gridCol w:w="1134"/>
      </w:tblGrid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5179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Показатели состава </w:t>
            </w:r>
          </w:p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сточных вод загрязняющих веществ</w:t>
            </w:r>
          </w:p>
        </w:tc>
        <w:tc>
          <w:tcPr>
            <w:tcW w:w="1276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НДС</w:t>
            </w:r>
          </w:p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Мг/дм³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Э, %</w:t>
            </w:r>
          </w:p>
        </w:tc>
        <w:tc>
          <w:tcPr>
            <w:tcW w:w="1134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</w:t>
            </w:r>
            <w:r w:rsidRPr="00550D5E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 xml:space="preserve">, </w:t>
            </w:r>
            <w:r w:rsidRPr="00550D5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мг/дм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³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Взвешенные вещества 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100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БПК</w:t>
            </w:r>
            <w:r w:rsidRPr="007330F9">
              <w:rPr>
                <w:rFonts w:ascii="Times New Roman" w:hAnsi="Times New Roman"/>
                <w:color w:val="000000"/>
                <w:spacing w:val="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Нефтепродукты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0,3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Железо общее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1,1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Медь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0,001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0,007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Хлориды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163,9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163,9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Цинк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0,03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5179" w:type="dxa"/>
          </w:tcPr>
          <w:p w:rsidR="00550D5E" w:rsidRDefault="007330F9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Фосфаты (</w:t>
            </w:r>
            <w:r w:rsidR="00484BA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по фосфору)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0,57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Сухой остаток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926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926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Нитрит-ион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0,08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Нитрат -ион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40,0</w:t>
            </w:r>
          </w:p>
        </w:tc>
        <w:tc>
          <w:tcPr>
            <w:tcW w:w="992" w:type="dxa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Сульфаты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79,5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79,5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Аммоний -ион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16,7</w:t>
            </w:r>
          </w:p>
        </w:tc>
      </w:tr>
      <w:tr w:rsidR="00550D5E" w:rsidTr="00550D5E">
        <w:tc>
          <w:tcPr>
            <w:tcW w:w="0" w:type="auto"/>
          </w:tcPr>
          <w:p w:rsidR="00550D5E" w:rsidRDefault="00550D5E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5179" w:type="dxa"/>
          </w:tcPr>
          <w:p w:rsidR="00550D5E" w:rsidRDefault="00A76857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Хром</w:t>
            </w:r>
          </w:p>
        </w:tc>
        <w:tc>
          <w:tcPr>
            <w:tcW w:w="1276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550D5E" w:rsidRDefault="005265AB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550D5E" w:rsidRDefault="00DA669A" w:rsidP="00550D5E">
            <w:pPr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0,5</w:t>
            </w:r>
          </w:p>
        </w:tc>
      </w:tr>
    </w:tbl>
    <w:p w:rsidR="00550D5E" w:rsidRDefault="00550D5E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83DEB" w:rsidRDefault="00183DEB" w:rsidP="00550D5E">
      <w:pPr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83DEB" w:rsidRPr="00AA63C3" w:rsidRDefault="00183DEB" w:rsidP="00183DEB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>Примечание:</w:t>
      </w:r>
    </w:p>
    <w:p w:rsidR="00183DEB" w:rsidRPr="00AA63C3" w:rsidRDefault="00183DEB" w:rsidP="00183DEB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>НДС- установленный норматив</w:t>
      </w:r>
      <w:r w:rsidR="00AA63C3" w:rsidRPr="00AA63C3">
        <w:rPr>
          <w:rFonts w:ascii="Times New Roman" w:hAnsi="Times New Roman"/>
          <w:color w:val="000000"/>
          <w:spacing w:val="2"/>
          <w:sz w:val="24"/>
          <w:szCs w:val="24"/>
        </w:rPr>
        <w:t xml:space="preserve"> допустимого сброса загрязняющего вещества в водный объект;</w:t>
      </w:r>
    </w:p>
    <w:p w:rsidR="00AA63C3" w:rsidRPr="00AA63C3" w:rsidRDefault="00AA63C3" w:rsidP="00183DEB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>Э -показатель эффективности удаления загрязняющего вещества очистными сооружениями;</w:t>
      </w:r>
    </w:p>
    <w:p w:rsidR="00AA63C3" w:rsidRDefault="00AA63C3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A63C3">
        <w:rPr>
          <w:rFonts w:ascii="Times New Roman" w:hAnsi="Times New Roman" w:hint="eastAsia"/>
          <w:color w:val="000000"/>
          <w:spacing w:val="2"/>
          <w:sz w:val="24"/>
          <w:szCs w:val="24"/>
        </w:rPr>
        <w:t>Нс</w:t>
      </w:r>
      <w:r w:rsidRPr="00AA63C3">
        <w:rPr>
          <w:rFonts w:ascii="Times New Roman" w:hAnsi="Times New Roman"/>
          <w:color w:val="000000"/>
          <w:spacing w:val="2"/>
          <w:sz w:val="24"/>
          <w:szCs w:val="24"/>
        </w:rPr>
        <w:t xml:space="preserve"> – норматив состава сточных вод для абонентов централизованной системы водоотведения.</w:t>
      </w: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7263BD" w:rsidRPr="00AA63C3" w:rsidRDefault="007263BD" w:rsidP="00AA63C3">
      <w:pPr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sectPr w:rsidR="007263BD" w:rsidRPr="00AA63C3" w:rsidSect="00D6730C">
      <w:headerReference w:type="default" r:id="rId8"/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BC" w:rsidRDefault="002B66BC" w:rsidP="000A7BBE">
      <w:r>
        <w:separator/>
      </w:r>
    </w:p>
  </w:endnote>
  <w:endnote w:type="continuationSeparator" w:id="0">
    <w:p w:rsidR="002B66BC" w:rsidRDefault="002B66B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BC" w:rsidRDefault="002B66BC" w:rsidP="000A7BBE">
      <w:r>
        <w:separator/>
      </w:r>
    </w:p>
  </w:footnote>
  <w:footnote w:type="continuationSeparator" w:id="0">
    <w:p w:rsidR="002B66BC" w:rsidRDefault="002B66B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BE" w:rsidRDefault="000A7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F026CB"/>
    <w:multiLevelType w:val="multilevel"/>
    <w:tmpl w:val="83C4A0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7072F"/>
    <w:rsid w:val="0007743F"/>
    <w:rsid w:val="000A7BBE"/>
    <w:rsid w:val="000F1479"/>
    <w:rsid w:val="00170C4B"/>
    <w:rsid w:val="00183DEB"/>
    <w:rsid w:val="001A217F"/>
    <w:rsid w:val="001B52C9"/>
    <w:rsid w:val="002150F1"/>
    <w:rsid w:val="002B66BC"/>
    <w:rsid w:val="002E4451"/>
    <w:rsid w:val="0037481D"/>
    <w:rsid w:val="0039122C"/>
    <w:rsid w:val="00462B48"/>
    <w:rsid w:val="004637CF"/>
    <w:rsid w:val="00484BA5"/>
    <w:rsid w:val="00487A55"/>
    <w:rsid w:val="004E5C4F"/>
    <w:rsid w:val="005265AB"/>
    <w:rsid w:val="00550D5E"/>
    <w:rsid w:val="00634DF1"/>
    <w:rsid w:val="00707B92"/>
    <w:rsid w:val="00715AB4"/>
    <w:rsid w:val="007263BD"/>
    <w:rsid w:val="007330F9"/>
    <w:rsid w:val="00747E45"/>
    <w:rsid w:val="00752795"/>
    <w:rsid w:val="00785943"/>
    <w:rsid w:val="007F2264"/>
    <w:rsid w:val="007F2838"/>
    <w:rsid w:val="00857D2B"/>
    <w:rsid w:val="00872BCB"/>
    <w:rsid w:val="008735EC"/>
    <w:rsid w:val="008C765A"/>
    <w:rsid w:val="009407E1"/>
    <w:rsid w:val="00983E94"/>
    <w:rsid w:val="00A54E2E"/>
    <w:rsid w:val="00A639A1"/>
    <w:rsid w:val="00A76857"/>
    <w:rsid w:val="00AA63C3"/>
    <w:rsid w:val="00B625D1"/>
    <w:rsid w:val="00B70A6D"/>
    <w:rsid w:val="00B72F9F"/>
    <w:rsid w:val="00B9767F"/>
    <w:rsid w:val="00BC06F9"/>
    <w:rsid w:val="00BE0A37"/>
    <w:rsid w:val="00C30E08"/>
    <w:rsid w:val="00C34EBF"/>
    <w:rsid w:val="00C51D26"/>
    <w:rsid w:val="00C57CE4"/>
    <w:rsid w:val="00CC4C1B"/>
    <w:rsid w:val="00CF74BA"/>
    <w:rsid w:val="00D008AC"/>
    <w:rsid w:val="00D457AA"/>
    <w:rsid w:val="00D6730C"/>
    <w:rsid w:val="00DA33A1"/>
    <w:rsid w:val="00DA669A"/>
    <w:rsid w:val="00E700EF"/>
    <w:rsid w:val="00E85C01"/>
    <w:rsid w:val="00ED7A45"/>
    <w:rsid w:val="00EF53CF"/>
    <w:rsid w:val="00EF633F"/>
    <w:rsid w:val="00F04771"/>
    <w:rsid w:val="00FB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FD13"/>
  <w15:docId w15:val="{FEF52576-CA34-4BCE-B9CA-B7CE8BF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table" w:styleId="ab">
    <w:name w:val="Table Grid"/>
    <w:basedOn w:val="a1"/>
    <w:uiPriority w:val="39"/>
    <w:unhideWhenUsed/>
    <w:rsid w:val="0071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7</cp:revision>
  <cp:lastPrinted>2021-03-15T12:12:00Z</cp:lastPrinted>
  <dcterms:created xsi:type="dcterms:W3CDTF">2021-03-15T05:54:00Z</dcterms:created>
  <dcterms:modified xsi:type="dcterms:W3CDTF">2021-03-29T14:19:00Z</dcterms:modified>
</cp:coreProperties>
</file>