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1D" w:rsidRDefault="00A27B1D" w:rsidP="00A27B1D">
      <w:pPr>
        <w:spacing w:after="0"/>
        <w:ind w:left="6371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D93769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A27B1D" w:rsidRDefault="00A27B1D" w:rsidP="00A27B1D">
      <w:pPr>
        <w:tabs>
          <w:tab w:val="left" w:pos="1985"/>
        </w:tabs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к постановлению  Администрации </w:t>
      </w:r>
    </w:p>
    <w:p w:rsidR="00A27B1D" w:rsidRDefault="00A27B1D" w:rsidP="00A27B1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3C143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27B1D" w:rsidRDefault="00A27B1D" w:rsidP="00A27B1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от__________________ № _____</w:t>
      </w:r>
    </w:p>
    <w:p w:rsidR="00A27B1D" w:rsidRPr="00696F0D" w:rsidRDefault="00A27B1D" w:rsidP="00A27B1D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A27B1D" w:rsidRDefault="00A27B1D" w:rsidP="00A27B1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«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Утверждена </w:t>
      </w:r>
    </w:p>
    <w:p w:rsidR="00A27B1D" w:rsidRDefault="00A27B1D" w:rsidP="00A27B1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п</w:t>
      </w:r>
      <w:r w:rsidRPr="008B4250">
        <w:rPr>
          <w:rFonts w:ascii="Times New Roman" w:eastAsia="Calibri" w:hAnsi="Times New Roman" w:cs="Times New Roman"/>
          <w:sz w:val="28"/>
          <w:szCs w:val="28"/>
        </w:rPr>
        <w:t>остановлением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Администрации</w:t>
      </w:r>
    </w:p>
    <w:p w:rsidR="00A27B1D" w:rsidRPr="008B4250" w:rsidRDefault="00A27B1D" w:rsidP="00A27B1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</w:p>
    <w:p w:rsidR="00A27B1D" w:rsidRPr="008B4250" w:rsidRDefault="00A27B1D" w:rsidP="00A27B1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26.12.2018  № 629-6</w:t>
      </w:r>
    </w:p>
    <w:p w:rsidR="00A27B1D" w:rsidRPr="008B4250" w:rsidRDefault="00A27B1D" w:rsidP="00A27B1D">
      <w:pPr>
        <w:spacing w:after="0" w:line="240" w:lineRule="auto"/>
        <w:ind w:firstLine="709"/>
        <w:jc w:val="right"/>
        <w:outlineLvl w:val="0"/>
        <w:rPr>
          <w:rFonts w:ascii="Cambria" w:eastAsia="Times New Roman" w:hAnsi="Cambria" w:cs="Times New Roman"/>
          <w:b/>
          <w:bCs/>
          <w:kern w:val="28"/>
          <w:sz w:val="28"/>
          <w:szCs w:val="28"/>
        </w:rPr>
      </w:pPr>
    </w:p>
    <w:p w:rsidR="00A27B1D" w:rsidRPr="008B4250" w:rsidRDefault="00A27B1D" w:rsidP="00A27B1D">
      <w:pPr>
        <w:rPr>
          <w:rFonts w:ascii="Calibri" w:eastAsia="Calibri" w:hAnsi="Calibri" w:cs="Times New Roman"/>
        </w:rPr>
      </w:pPr>
    </w:p>
    <w:p w:rsidR="00A27B1D" w:rsidRPr="008B4250" w:rsidRDefault="00A27B1D" w:rsidP="00A27B1D">
      <w:pPr>
        <w:rPr>
          <w:rFonts w:ascii="Calibri" w:eastAsia="Calibri" w:hAnsi="Calibri" w:cs="Times New Roman"/>
        </w:rPr>
      </w:pPr>
    </w:p>
    <w:p w:rsidR="00A27B1D" w:rsidRPr="008B4250" w:rsidRDefault="00A27B1D" w:rsidP="00A27B1D">
      <w:pPr>
        <w:spacing w:after="0" w:line="240" w:lineRule="auto"/>
        <w:ind w:firstLine="709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44"/>
          <w:szCs w:val="32"/>
        </w:rPr>
      </w:pPr>
    </w:p>
    <w:p w:rsidR="00A27B1D" w:rsidRPr="008B4250" w:rsidRDefault="00A27B1D" w:rsidP="00A27B1D">
      <w:pPr>
        <w:spacing w:after="0" w:line="240" w:lineRule="auto"/>
        <w:ind w:firstLine="709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44"/>
          <w:szCs w:val="32"/>
        </w:rPr>
      </w:pPr>
    </w:p>
    <w:p w:rsidR="00A27B1D" w:rsidRPr="008B4250" w:rsidRDefault="00A27B1D" w:rsidP="00A27B1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28"/>
          <w:sz w:val="44"/>
          <w:szCs w:val="32"/>
        </w:rPr>
      </w:pPr>
      <w:r w:rsidRPr="008B4250">
        <w:rPr>
          <w:rFonts w:ascii="Times New Roman" w:eastAsia="Times New Roman" w:hAnsi="Times New Roman" w:cs="Times New Roman"/>
          <w:b/>
          <w:bCs/>
          <w:caps/>
          <w:kern w:val="28"/>
          <w:sz w:val="44"/>
          <w:szCs w:val="32"/>
        </w:rPr>
        <w:t>Муниципальная программа</w:t>
      </w:r>
    </w:p>
    <w:p w:rsidR="00A27B1D" w:rsidRPr="008B4250" w:rsidRDefault="00A27B1D" w:rsidP="00A27B1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«Социальная поддержка граждан </w:t>
      </w:r>
    </w:p>
    <w:p w:rsidR="00A27B1D" w:rsidRPr="008B4250" w:rsidRDefault="00A27B1D" w:rsidP="00A27B1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на территории муниципального образования </w:t>
      </w:r>
    </w:p>
    <w:p w:rsidR="00A27B1D" w:rsidRPr="008B4250" w:rsidRDefault="00A27B1D" w:rsidP="00A27B1D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Кашинский городской округ Тверской области</w:t>
      </w: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 на 201</w:t>
      </w:r>
      <w:r>
        <w:rPr>
          <w:rFonts w:ascii="Times New Roman" w:eastAsia="Calibri" w:hAnsi="Times New Roman" w:cs="Times New Roman"/>
          <w:sz w:val="32"/>
          <w:szCs w:val="32"/>
        </w:rPr>
        <w:t>9-2024</w:t>
      </w:r>
      <w:r w:rsidRPr="008B4250">
        <w:rPr>
          <w:rFonts w:ascii="Times New Roman" w:eastAsia="Calibri" w:hAnsi="Times New Roman" w:cs="Times New Roman"/>
          <w:sz w:val="32"/>
          <w:szCs w:val="32"/>
        </w:rPr>
        <w:t xml:space="preserve"> годы»</w:t>
      </w:r>
    </w:p>
    <w:p w:rsidR="00A27B1D" w:rsidRPr="008B4250" w:rsidRDefault="00A27B1D" w:rsidP="00A27B1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32"/>
          <w:szCs w:val="32"/>
        </w:rPr>
      </w:pPr>
    </w:p>
    <w:p w:rsidR="00A27B1D" w:rsidRPr="008B4250" w:rsidRDefault="00A27B1D" w:rsidP="00A27B1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A27B1D" w:rsidRPr="008B4250" w:rsidRDefault="00A27B1D" w:rsidP="00A27B1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A27B1D" w:rsidRPr="008B4250" w:rsidRDefault="00A27B1D" w:rsidP="00A27B1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A27B1D" w:rsidRPr="008B4250" w:rsidRDefault="00A27B1D" w:rsidP="00A27B1D">
      <w:pPr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A27B1D" w:rsidRPr="008B4250" w:rsidRDefault="00A27B1D" w:rsidP="00A27B1D">
      <w:pPr>
        <w:spacing w:before="240" w:after="60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</w:p>
    <w:p w:rsidR="00A27B1D" w:rsidRDefault="00A27B1D" w:rsidP="00A27B1D">
      <w:pPr>
        <w:rPr>
          <w:rFonts w:ascii="Calibri" w:eastAsia="Calibri" w:hAnsi="Calibri" w:cs="Times New Roman"/>
        </w:rPr>
      </w:pPr>
    </w:p>
    <w:p w:rsidR="00A27B1D" w:rsidRDefault="00A27B1D" w:rsidP="00A27B1D">
      <w:pPr>
        <w:rPr>
          <w:rFonts w:ascii="Calibri" w:eastAsia="Calibri" w:hAnsi="Calibri" w:cs="Times New Roman"/>
        </w:rPr>
      </w:pPr>
    </w:p>
    <w:p w:rsidR="00A27B1D" w:rsidRDefault="00A27B1D" w:rsidP="00A27B1D">
      <w:pPr>
        <w:rPr>
          <w:rFonts w:ascii="Calibri" w:eastAsia="Calibri" w:hAnsi="Calibri" w:cs="Times New Roman"/>
        </w:rPr>
      </w:pPr>
    </w:p>
    <w:p w:rsidR="00A27B1D" w:rsidRDefault="00A27B1D" w:rsidP="00A27B1D">
      <w:pPr>
        <w:rPr>
          <w:rFonts w:ascii="Calibri" w:eastAsia="Calibri" w:hAnsi="Calibri" w:cs="Times New Roman"/>
        </w:rPr>
      </w:pPr>
    </w:p>
    <w:p w:rsidR="00A27B1D" w:rsidRDefault="00A27B1D" w:rsidP="00A27B1D">
      <w:pPr>
        <w:rPr>
          <w:rFonts w:ascii="Calibri" w:eastAsia="Calibri" w:hAnsi="Calibri" w:cs="Times New Roman"/>
        </w:rPr>
      </w:pPr>
    </w:p>
    <w:p w:rsidR="00A27B1D" w:rsidRDefault="00A27B1D" w:rsidP="00A27B1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  <w:r w:rsidRPr="008B4250"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г. Кашин</w:t>
      </w:r>
    </w:p>
    <w:p w:rsidR="00A27B1D" w:rsidRDefault="00A27B1D" w:rsidP="00A27B1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4"/>
        </w:rPr>
        <w:t>2018 год</w:t>
      </w:r>
    </w:p>
    <w:p w:rsidR="00A27B1D" w:rsidRPr="008B4250" w:rsidRDefault="00A27B1D" w:rsidP="00A27B1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8B4250">
        <w:rPr>
          <w:rFonts w:ascii="Times New Roman" w:eastAsia="Times New Roman" w:hAnsi="Times New Roman" w:cs="Times New Roman"/>
          <w:b/>
          <w:bCs/>
          <w:caps/>
          <w:kern w:val="28"/>
          <w:sz w:val="28"/>
          <w:szCs w:val="28"/>
        </w:rPr>
        <w:lastRenderedPageBreak/>
        <w:t>Паспорт</w:t>
      </w:r>
    </w:p>
    <w:p w:rsidR="00A27B1D" w:rsidRPr="008B4250" w:rsidRDefault="00A27B1D" w:rsidP="00A27B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:rsidR="00A27B1D" w:rsidRPr="008B4250" w:rsidRDefault="00A27B1D" w:rsidP="00A27B1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432"/>
        <w:gridCol w:w="992"/>
        <w:gridCol w:w="992"/>
        <w:gridCol w:w="993"/>
        <w:gridCol w:w="992"/>
        <w:gridCol w:w="992"/>
        <w:gridCol w:w="850"/>
      </w:tblGrid>
      <w:tr w:rsidR="00A27B1D" w:rsidRPr="008B4250" w:rsidTr="00AA3F9E">
        <w:tc>
          <w:tcPr>
            <w:tcW w:w="2254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«Социальная поддержка граждан на территории муниципального образования Кашинский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городской округ Тверской области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9-2024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A27B1D" w:rsidRPr="008B4250" w:rsidTr="00AA3F9E">
        <w:trPr>
          <w:trHeight w:val="7386"/>
        </w:trPr>
        <w:tc>
          <w:tcPr>
            <w:tcW w:w="2254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Федерации», </w:t>
            </w:r>
          </w:p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Федеральный Закон от 21.12.1996 № 159-ФЗ «О дополнительных гарантиях по социальной поддержке детей-сирот и детей, оставшихся без попечения родителей», </w:t>
            </w:r>
          </w:p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Закон Тверской области от 06.02.2013 № 2-ЗО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родителей», </w:t>
            </w:r>
          </w:p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Закон Тверской области от 07.12.2011 № 78-ЗО «О наделении органов местного самоуправления Тверской области государственными полномочиями Тверской области по обеспечению жилыми помещениями отдельных категорий граждан», </w:t>
            </w:r>
          </w:p>
          <w:p w:rsidR="00A27B1D" w:rsidRDefault="00A27B1D" w:rsidP="00AA3F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Тверской области от 05.04.2012 №142-пп «Об утверждении порядка расходования субвенций,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граждан»,</w:t>
            </w:r>
          </w:p>
          <w:p w:rsidR="00A27B1D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Постановление Правительства Тверской области от 26.02.2013 № 62-пп «Об отдельных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родителей»,</w:t>
            </w:r>
          </w:p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Тверской области от 29.12.2016 №436-пп «О государственной программе Тверской области «Социальная поддержка и защита населения Тверской области» на 2017-2022 годы»,</w:t>
            </w:r>
          </w:p>
          <w:p w:rsidR="00A27B1D" w:rsidRPr="002A558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8B425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Закон от 19.04.1991 № 1032-1 «О занятости населения в Российской Федерации»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</w:t>
            </w:r>
          </w:p>
        </w:tc>
      </w:tr>
      <w:tr w:rsidR="00A27B1D" w:rsidRPr="008B4250" w:rsidTr="00AA3F9E">
        <w:tc>
          <w:tcPr>
            <w:tcW w:w="2254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Кашинского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</w:p>
        </w:tc>
      </w:tr>
      <w:tr w:rsidR="00A27B1D" w:rsidRPr="008B4250" w:rsidTr="00AA3F9E">
        <w:tc>
          <w:tcPr>
            <w:tcW w:w="2254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Исполнители 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экономики, предпринимател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ьской деятельности и инвестиций Администрации Кашинского городского округа;</w:t>
            </w:r>
          </w:p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Комитет по управлению имуществом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дминистрации Кашинского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</w:p>
        </w:tc>
      </w:tr>
      <w:tr w:rsidR="00A27B1D" w:rsidRPr="008B4250" w:rsidTr="00AA3F9E">
        <w:tc>
          <w:tcPr>
            <w:tcW w:w="2254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9-2024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27B1D" w:rsidRPr="008B4250" w:rsidTr="00AA3F9E">
        <w:tc>
          <w:tcPr>
            <w:tcW w:w="2254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1.Объединение усилий органов местного самоуправления, Государственного казённого учреждения Тверской области «Центр занятости населения Кашинского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округа</w:t>
            </w:r>
            <w:r w:rsidRPr="00F7112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других участников рынка труда, согласованность их действий при реализации мероприятий по содействию занятости населения. </w:t>
            </w:r>
          </w:p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2. Социальная поддержка и улучшение качества жизни социально уязвимых категорий граждан.</w:t>
            </w:r>
          </w:p>
        </w:tc>
      </w:tr>
      <w:tr w:rsidR="00A27B1D" w:rsidRPr="008B4250" w:rsidTr="00AA3F9E">
        <w:tc>
          <w:tcPr>
            <w:tcW w:w="2254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Содействие временной занятости безработных и ищущих работу граждан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» (далее - подпрограмма 1).</w:t>
            </w:r>
          </w:p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2 «Обеспечение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жильем отдельных категорий граждан» 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(далее - подпрограмма 2).</w:t>
            </w:r>
          </w:p>
        </w:tc>
      </w:tr>
      <w:tr w:rsidR="00A27B1D" w:rsidRPr="008B4250" w:rsidTr="00AA3F9E">
        <w:tc>
          <w:tcPr>
            <w:tcW w:w="2254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83236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оличество созданных временных рабочих мест в ходе реализации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за период 2019-2024 годы - не менее 11.</w:t>
            </w:r>
          </w:p>
          <w:p w:rsidR="00A27B1D" w:rsidRPr="008B4250" w:rsidRDefault="00A27B1D" w:rsidP="00AA3F9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2.Численность граждан, трудоустроенных в ходе реализации 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 период 2019-2024 годы – не менее 11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A27B1D" w:rsidRDefault="00A27B1D" w:rsidP="00AA3F9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3.Увеличение к</w:t>
            </w:r>
            <w:r w:rsidRPr="002A5580">
              <w:rPr>
                <w:rFonts w:ascii="Times New Roman" w:eastAsia="Calibri" w:hAnsi="Times New Roman" w:cs="Times New Roman"/>
                <w:sz w:val="28"/>
                <w:szCs w:val="28"/>
              </w:rPr>
              <w:t>оличеств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2A55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детей-сирот и детей, оставшихся без попечения родителей, лиц из их числа, обеспеченных жильем, в текущем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A27B1D" w:rsidRPr="008B4250" w:rsidRDefault="00A27B1D" w:rsidP="00AA3F9E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4.Увеличение к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оличества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A5580">
              <w:rPr>
                <w:rFonts w:ascii="Times New Roman" w:eastAsia="Calibri" w:hAnsi="Times New Roman" w:cs="Times New Roman"/>
                <w:sz w:val="28"/>
                <w:szCs w:val="28"/>
              </w:rPr>
              <w:t>малоимущих многодетных семей, улучшивших жилищные условия, состоящих на учете в качестве нуждающихся в жилых помещениях, предоставляемых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договорам социального найма, </w:t>
            </w:r>
            <w:r w:rsidRPr="00832361">
              <w:rPr>
                <w:rFonts w:ascii="Times New Roman" w:eastAsia="Calibri" w:hAnsi="Times New Roman" w:cs="Times New Roman"/>
                <w:sz w:val="28"/>
                <w:szCs w:val="28"/>
              </w:rPr>
              <w:t>в текущем году.</w:t>
            </w:r>
          </w:p>
        </w:tc>
      </w:tr>
      <w:tr w:rsidR="00A27B1D" w:rsidRPr="008B4250" w:rsidTr="00AA3F9E">
        <w:trPr>
          <w:trHeight w:val="1615"/>
        </w:trPr>
        <w:tc>
          <w:tcPr>
            <w:tcW w:w="2254" w:type="dxa"/>
            <w:vMerge w:val="restart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243" w:type="dxa"/>
            <w:gridSpan w:val="7"/>
            <w:shd w:val="clear" w:color="auto" w:fill="auto"/>
          </w:tcPr>
          <w:p w:rsidR="00A27B1D" w:rsidRPr="008B4250" w:rsidRDefault="00A27B1D" w:rsidP="005C31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программы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9-2024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годы 2</w:t>
            </w:r>
            <w:r w:rsidR="00631727">
              <w:rPr>
                <w:rFonts w:ascii="Times New Roman" w:eastAsia="Calibri" w:hAnsi="Times New Roman" w:cs="Times New Roman"/>
                <w:sz w:val="28"/>
                <w:szCs w:val="28"/>
              </w:rPr>
              <w:t>817</w:t>
            </w:r>
            <w:r w:rsidR="003A301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 за сч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ёт средств   областного бюджета Тверской области – 2</w:t>
            </w:r>
            <w:r w:rsidR="003A301F">
              <w:rPr>
                <w:rFonts w:ascii="Times New Roman" w:eastAsia="Calibri" w:hAnsi="Times New Roman" w:cs="Times New Roman"/>
                <w:sz w:val="28"/>
                <w:szCs w:val="28"/>
              </w:rPr>
              <w:t>7280,1</w:t>
            </w:r>
            <w:bookmarkStart w:id="0" w:name="_GoBack"/>
            <w:bookmarkEnd w:id="0"/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  средств бюджета Кашинского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890,9</w:t>
            </w:r>
            <w:r w:rsidRPr="008B4250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тыс</w:t>
            </w:r>
            <w:r w:rsidRPr="008B4250">
              <w:rPr>
                <w:rFonts w:ascii="Times New Roman" w:eastAsia="Calibri" w:hAnsi="Times New Roman" w:cs="Times New Roman"/>
                <w:sz w:val="28"/>
                <w:szCs w:val="28"/>
              </w:rPr>
              <w:t>. руб., в том числе</w:t>
            </w:r>
            <w:r w:rsidRPr="008B425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A27B1D" w:rsidRPr="008B4250" w:rsidTr="00AA3F9E">
        <w:trPr>
          <w:trHeight w:val="284"/>
        </w:trPr>
        <w:tc>
          <w:tcPr>
            <w:tcW w:w="2254" w:type="dxa"/>
            <w:vMerge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vMerge w:val="restart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A7">
              <w:rPr>
                <w:rFonts w:ascii="Times New Roman" w:eastAsia="Calibri" w:hAnsi="Times New Roman" w:cs="Times New Roman"/>
                <w:sz w:val="24"/>
                <w:szCs w:val="24"/>
              </w:rPr>
              <w:t>Номер подпрограммы</w:t>
            </w:r>
          </w:p>
        </w:tc>
        <w:tc>
          <w:tcPr>
            <w:tcW w:w="5811" w:type="dxa"/>
            <w:gridSpan w:val="6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0A7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тыс.руб.</w:t>
            </w:r>
          </w:p>
        </w:tc>
      </w:tr>
      <w:tr w:rsidR="00A27B1D" w:rsidRPr="008B4250" w:rsidTr="00AA3F9E">
        <w:trPr>
          <w:trHeight w:val="531"/>
        </w:trPr>
        <w:tc>
          <w:tcPr>
            <w:tcW w:w="2254" w:type="dxa"/>
            <w:vMerge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vMerge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A27B1D" w:rsidRPr="00F460A7" w:rsidRDefault="00A27B1D" w:rsidP="00AA3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</w:tr>
      <w:tr w:rsidR="00A27B1D" w:rsidRPr="008B4250" w:rsidTr="00AA3F9E">
        <w:trPr>
          <w:trHeight w:val="701"/>
        </w:trPr>
        <w:tc>
          <w:tcPr>
            <w:tcW w:w="2254" w:type="dxa"/>
            <w:vMerge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A27B1D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850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49,7</w:t>
            </w:r>
          </w:p>
        </w:tc>
      </w:tr>
      <w:tr w:rsidR="00A27B1D" w:rsidRPr="008B4250" w:rsidTr="00AA3F9E">
        <w:trPr>
          <w:trHeight w:val="687"/>
        </w:trPr>
        <w:tc>
          <w:tcPr>
            <w:tcW w:w="2254" w:type="dxa"/>
            <w:vMerge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1677,9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3A301F" w:rsidP="003A30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5899,1</w:t>
            </w:r>
          </w:p>
        </w:tc>
        <w:tc>
          <w:tcPr>
            <w:tcW w:w="993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3355,8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3355,8</w:t>
            </w:r>
          </w:p>
        </w:tc>
        <w:tc>
          <w:tcPr>
            <w:tcW w:w="992" w:type="dxa"/>
            <w:shd w:val="clear" w:color="auto" w:fill="auto"/>
          </w:tcPr>
          <w:p w:rsidR="00A27B1D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6711,5</w:t>
            </w:r>
          </w:p>
        </w:tc>
        <w:tc>
          <w:tcPr>
            <w:tcW w:w="850" w:type="dxa"/>
            <w:shd w:val="clear" w:color="auto" w:fill="auto"/>
          </w:tcPr>
          <w:p w:rsidR="00A27B1D" w:rsidRDefault="00A27B1D" w:rsidP="00AA3F9E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6711,5</w:t>
            </w:r>
          </w:p>
        </w:tc>
      </w:tr>
      <w:tr w:rsidR="00A27B1D" w:rsidRPr="008B4250" w:rsidTr="00AA3F9E">
        <w:trPr>
          <w:trHeight w:val="437"/>
        </w:trPr>
        <w:tc>
          <w:tcPr>
            <w:tcW w:w="2254" w:type="dxa"/>
            <w:vMerge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A27B1D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1767,9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3A301F" w:rsidP="003A30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5989,1</w:t>
            </w:r>
          </w:p>
        </w:tc>
        <w:tc>
          <w:tcPr>
            <w:tcW w:w="993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3445,8</w:t>
            </w:r>
          </w:p>
        </w:tc>
        <w:tc>
          <w:tcPr>
            <w:tcW w:w="992" w:type="dxa"/>
            <w:shd w:val="clear" w:color="auto" w:fill="auto"/>
          </w:tcPr>
          <w:p w:rsidR="00A27B1D" w:rsidRPr="00F460A7" w:rsidRDefault="00A27B1D" w:rsidP="00AA3F9E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3445,8</w:t>
            </w:r>
          </w:p>
        </w:tc>
        <w:tc>
          <w:tcPr>
            <w:tcW w:w="992" w:type="dxa"/>
            <w:shd w:val="clear" w:color="auto" w:fill="auto"/>
          </w:tcPr>
          <w:p w:rsidR="00A27B1D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6761,2</w:t>
            </w:r>
          </w:p>
        </w:tc>
        <w:tc>
          <w:tcPr>
            <w:tcW w:w="850" w:type="dxa"/>
            <w:shd w:val="clear" w:color="auto" w:fill="auto"/>
          </w:tcPr>
          <w:p w:rsidR="00A27B1D" w:rsidRDefault="00A27B1D" w:rsidP="00AA3F9E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6761,2</w:t>
            </w:r>
          </w:p>
        </w:tc>
      </w:tr>
    </w:tbl>
    <w:p w:rsidR="00A27B1D" w:rsidRDefault="00A27B1D" w:rsidP="00A27B1D">
      <w:pPr>
        <w:spacing w:line="240" w:lineRule="auto"/>
        <w:ind w:right="-4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7B1D" w:rsidRPr="008B4250" w:rsidRDefault="00A27B1D" w:rsidP="00A27B1D">
      <w:pPr>
        <w:numPr>
          <w:ilvl w:val="0"/>
          <w:numId w:val="1"/>
        </w:numPr>
        <w:tabs>
          <w:tab w:val="clear" w:pos="1060"/>
          <w:tab w:val="num" w:pos="0"/>
        </w:tabs>
        <w:spacing w:after="0" w:line="240" w:lineRule="auto"/>
        <w:ind w:left="0" w:right="38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8B4250">
        <w:rPr>
          <w:rFonts w:ascii="Times New Roman" w:eastAsia="Calibri" w:hAnsi="Times New Roman" w:cs="Times New Roman"/>
          <w:b/>
          <w:sz w:val="28"/>
          <w:szCs w:val="28"/>
        </w:rPr>
        <w:t>бщая характеристика сферы реализации</w:t>
      </w:r>
    </w:p>
    <w:p w:rsidR="00A27B1D" w:rsidRPr="008B4250" w:rsidRDefault="00A27B1D" w:rsidP="00A27B1D">
      <w:pPr>
        <w:tabs>
          <w:tab w:val="num" w:pos="0"/>
        </w:tabs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муниципальной программы </w:t>
      </w:r>
    </w:p>
    <w:p w:rsidR="00A27B1D" w:rsidRPr="008B4250" w:rsidRDefault="00A27B1D" w:rsidP="00A27B1D">
      <w:pPr>
        <w:spacing w:after="0" w:line="240" w:lineRule="auto"/>
        <w:ind w:left="700" w:right="38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Социальная поддержка - это временные или постоянные меры адресной поддержки отдельных социально уязвимых категорий граждан.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Исходя из стратегии социально-экономического развития 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</w:t>
      </w:r>
      <w:r w:rsidRPr="008B4250">
        <w:rPr>
          <w:rFonts w:ascii="Times New Roman" w:eastAsia="Calibri" w:hAnsi="Times New Roman" w:cs="Times New Roman"/>
          <w:sz w:val="28"/>
          <w:szCs w:val="28"/>
        </w:rPr>
        <w:t>, в рамках полномочий  в соответствии с Федеральным законом от 06.10.2003 № 131-ФЗ «Об общих принципах организации местного самоуправления в Российской Федерации» определены следующие приоритетные направления социальной поддержки граждан: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оказание содействия временной занятости безработных и ищущих работу граждан;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обеспечение жилыми помещениями детей-сирот и детей, оставшихся без попечения родителей, лиц из их числа по договорам найма специализированных жилых помещений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обеспечение жилыми помещениями по договору социального найма малоимущих многодетных семей, состоящих на учете в качестве нуждающихся в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определяет направления деятельности,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с целью повышения их эффективности и результативности.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7B1D" w:rsidRPr="008B4250" w:rsidRDefault="00A27B1D" w:rsidP="00A27B1D">
      <w:pPr>
        <w:spacing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1.1. Общая характеристика сферы реализации муниципальной программы и прогноз её развития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1.Состояние рынка труда находится в прямой зависимости от социально-экономических процессов, протекающих не только в регионе, но и в масштабах страны в целом.</w:t>
      </w:r>
    </w:p>
    <w:p w:rsidR="00A27B1D" w:rsidRPr="008B4250" w:rsidRDefault="00A27B1D" w:rsidP="00A27B1D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проведение Главным управлением по труду и занятости населения Тверской области и Государственным казённым учреждением Тверской области «Центр занятости населения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ЦЗН), органами местного самоуправления, заинтересованными организациями, работодателями активных мероприятий позволяет регулировать и управлять процессами на рынке труда, держать ситуацию в сфере занятости населения под постоянным контролем.</w:t>
      </w:r>
    </w:p>
    <w:p w:rsidR="00A27B1D" w:rsidRPr="00055AA4" w:rsidRDefault="00A27B1D" w:rsidP="00A27B1D">
      <w:pPr>
        <w:tabs>
          <w:tab w:val="left" w:pos="125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A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Ситуация на рынке труда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055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01.10.2018  характеризуется  следующими показателями:</w:t>
      </w:r>
    </w:p>
    <w:p w:rsidR="00A27B1D" w:rsidRPr="00055AA4" w:rsidRDefault="00A27B1D" w:rsidP="00A27B1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55AA4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Pr="00055AA4">
        <w:rPr>
          <w:rFonts w:ascii="Times New Roman" w:hAnsi="Times New Roman" w:cs="Times New Roman"/>
          <w:sz w:val="28"/>
          <w:szCs w:val="28"/>
        </w:rPr>
        <w:t>оэффициент напряженности на рынке труда 1,7 (число безработных граждан на одну вакансию);</w:t>
      </w:r>
    </w:p>
    <w:p w:rsidR="00A27B1D" w:rsidRPr="00055AA4" w:rsidRDefault="00A27B1D" w:rsidP="00A27B1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55AA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055AA4">
        <w:rPr>
          <w:rFonts w:ascii="Times New Roman" w:hAnsi="Times New Roman" w:cs="Times New Roman"/>
          <w:sz w:val="28"/>
          <w:szCs w:val="28"/>
        </w:rPr>
        <w:t xml:space="preserve"> в течение января-сентября 2018 года органами службы занятости трудоустроено 427 человек;</w:t>
      </w:r>
    </w:p>
    <w:p w:rsidR="00A27B1D" w:rsidRPr="00055AA4" w:rsidRDefault="00A27B1D" w:rsidP="00A27B1D">
      <w:pPr>
        <w:pStyle w:val="a6"/>
        <w:rPr>
          <w:rFonts w:ascii="Times New Roman" w:hAnsi="Times New Roman" w:cs="Times New Roman"/>
          <w:sz w:val="28"/>
          <w:szCs w:val="28"/>
        </w:rPr>
      </w:pPr>
      <w:r w:rsidRPr="00055AA4">
        <w:rPr>
          <w:rFonts w:ascii="Times New Roman" w:hAnsi="Times New Roman" w:cs="Times New Roman"/>
          <w:sz w:val="28"/>
          <w:szCs w:val="28"/>
        </w:rPr>
        <w:t>- возможность временного трудоустройства на общественные работы получили 20 человек;</w:t>
      </w:r>
    </w:p>
    <w:p w:rsidR="00A27B1D" w:rsidRPr="00055AA4" w:rsidRDefault="00A27B1D" w:rsidP="00A27B1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55AA4">
        <w:rPr>
          <w:rFonts w:ascii="Times New Roman" w:hAnsi="Times New Roman" w:cs="Times New Roman"/>
          <w:sz w:val="28"/>
          <w:szCs w:val="28"/>
        </w:rPr>
        <w:t>- по направлению органов службы занятости приступило к профобучению50 безработных.</w:t>
      </w:r>
    </w:p>
    <w:p w:rsidR="00A27B1D" w:rsidRPr="00055AA4" w:rsidRDefault="00A27B1D" w:rsidP="00A27B1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55AA4">
        <w:rPr>
          <w:rFonts w:ascii="Times New Roman" w:hAnsi="Times New Roman" w:cs="Times New Roman"/>
          <w:sz w:val="28"/>
          <w:szCs w:val="28"/>
        </w:rPr>
        <w:t>По сравнению с 01.10. 2017:</w:t>
      </w:r>
    </w:p>
    <w:p w:rsidR="00A27B1D" w:rsidRPr="00055AA4" w:rsidRDefault="00A27B1D" w:rsidP="00A27B1D">
      <w:pPr>
        <w:numPr>
          <w:ilvl w:val="3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55AA4">
        <w:rPr>
          <w:rFonts w:ascii="Times New Roman" w:hAnsi="Times New Roman" w:cs="Times New Roman"/>
          <w:sz w:val="28"/>
          <w:szCs w:val="28"/>
        </w:rPr>
        <w:t>уровень регистрируемой безработицы на рынке труда – на 1,08% ниже</w:t>
      </w:r>
    </w:p>
    <w:p w:rsidR="00A27B1D" w:rsidRPr="00055AA4" w:rsidRDefault="00A27B1D" w:rsidP="00A27B1D">
      <w:pPr>
        <w:numPr>
          <w:ilvl w:val="3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55AA4">
        <w:rPr>
          <w:rFonts w:ascii="Times New Roman" w:hAnsi="Times New Roman" w:cs="Times New Roman"/>
          <w:sz w:val="28"/>
          <w:szCs w:val="28"/>
        </w:rPr>
        <w:t>коэффициент напряженности на рынке труда – на 0,68% ниже</w:t>
      </w:r>
    </w:p>
    <w:p w:rsidR="00A27B1D" w:rsidRPr="00055AA4" w:rsidRDefault="00A27B1D" w:rsidP="00A27B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AA4">
        <w:rPr>
          <w:rFonts w:ascii="Times New Roman" w:hAnsi="Times New Roman" w:cs="Times New Roman"/>
          <w:sz w:val="28"/>
          <w:szCs w:val="28"/>
        </w:rPr>
        <w:t>В органах службы занятости зарегистрировано 229 человек, ищущих работу, из них 190 чел. безработных.</w:t>
      </w:r>
    </w:p>
    <w:p w:rsidR="00A27B1D" w:rsidRPr="008B4250" w:rsidRDefault="00A27B1D" w:rsidP="00A27B1D">
      <w:pPr>
        <w:tabs>
          <w:tab w:val="left" w:pos="1258"/>
        </w:tabs>
        <w:spacing w:after="0" w:line="240" w:lineRule="auto"/>
        <w:ind w:firstLine="7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Табл.1</w:t>
      </w:r>
    </w:p>
    <w:p w:rsidR="00A27B1D" w:rsidRPr="008B4250" w:rsidRDefault="00A27B1D" w:rsidP="00A27B1D">
      <w:pPr>
        <w:tabs>
          <w:tab w:val="left" w:pos="1258"/>
        </w:tabs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основных показателей рынка труда </w:t>
      </w:r>
    </w:p>
    <w:p w:rsidR="00A27B1D" w:rsidRPr="008B4250" w:rsidRDefault="00A27B1D" w:rsidP="00A27B1D">
      <w:pPr>
        <w:tabs>
          <w:tab w:val="left" w:pos="1258"/>
        </w:tabs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1366"/>
        <w:gridCol w:w="1366"/>
        <w:gridCol w:w="1366"/>
        <w:gridCol w:w="1366"/>
        <w:gridCol w:w="1367"/>
      </w:tblGrid>
      <w:tr w:rsidR="00A27B1D" w:rsidRPr="008B4250" w:rsidTr="00AA3F9E">
        <w:tc>
          <w:tcPr>
            <w:tcW w:w="2916" w:type="dxa"/>
            <w:shd w:val="clear" w:color="auto" w:fill="auto"/>
          </w:tcPr>
          <w:p w:rsidR="00A27B1D" w:rsidRPr="006A47F1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рынка труда</w:t>
            </w:r>
          </w:p>
        </w:tc>
        <w:tc>
          <w:tcPr>
            <w:tcW w:w="1366" w:type="dxa"/>
            <w:shd w:val="clear" w:color="auto" w:fill="auto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01.01.2015</w:t>
            </w:r>
          </w:p>
        </w:tc>
        <w:tc>
          <w:tcPr>
            <w:tcW w:w="1366" w:type="dxa"/>
            <w:shd w:val="clear" w:color="auto" w:fill="auto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01.01.2016</w:t>
            </w:r>
          </w:p>
        </w:tc>
        <w:tc>
          <w:tcPr>
            <w:tcW w:w="1366" w:type="dxa"/>
            <w:shd w:val="clear" w:color="auto" w:fill="auto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6" w:type="dxa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7" w:type="dxa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01.10.201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27B1D" w:rsidRPr="008B4250" w:rsidTr="00AA3F9E">
        <w:tc>
          <w:tcPr>
            <w:tcW w:w="2916" w:type="dxa"/>
            <w:shd w:val="clear" w:color="auto" w:fill="auto"/>
          </w:tcPr>
          <w:p w:rsidR="00A27B1D" w:rsidRPr="006A47F1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безработицы,%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7F479D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366" w:type="dxa"/>
            <w:vAlign w:val="center"/>
          </w:tcPr>
          <w:p w:rsidR="00A27B1D" w:rsidRPr="007F479D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367" w:type="dxa"/>
            <w:vAlign w:val="center"/>
          </w:tcPr>
          <w:p w:rsidR="00A27B1D" w:rsidRPr="00DA116B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A27B1D" w:rsidRPr="008B4250" w:rsidTr="00AA3F9E">
        <w:tc>
          <w:tcPr>
            <w:tcW w:w="2916" w:type="dxa"/>
            <w:shd w:val="clear" w:color="auto" w:fill="auto"/>
          </w:tcPr>
          <w:p w:rsidR="00A27B1D" w:rsidRPr="006A47F1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человек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7F479D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1366" w:type="dxa"/>
            <w:vAlign w:val="center"/>
          </w:tcPr>
          <w:p w:rsidR="00A27B1D" w:rsidRPr="007F479D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367" w:type="dxa"/>
            <w:vAlign w:val="center"/>
          </w:tcPr>
          <w:p w:rsidR="00A27B1D" w:rsidRPr="00DA116B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A27B1D" w:rsidRPr="008B4250" w:rsidTr="00AA3F9E">
        <w:tc>
          <w:tcPr>
            <w:tcW w:w="2916" w:type="dxa"/>
            <w:shd w:val="clear" w:color="auto" w:fill="auto"/>
          </w:tcPr>
          <w:p w:rsidR="00A27B1D" w:rsidRPr="006A47F1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заявленных вакансий, единиц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7F479D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66" w:type="dxa"/>
            <w:vAlign w:val="center"/>
          </w:tcPr>
          <w:p w:rsidR="00A27B1D" w:rsidRPr="007F479D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367" w:type="dxa"/>
            <w:vAlign w:val="center"/>
          </w:tcPr>
          <w:p w:rsidR="00A27B1D" w:rsidRPr="00DA116B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A27B1D" w:rsidRPr="008B4250" w:rsidTr="00AA3F9E">
        <w:tc>
          <w:tcPr>
            <w:tcW w:w="2916" w:type="dxa"/>
            <w:shd w:val="clear" w:color="auto" w:fill="auto"/>
          </w:tcPr>
          <w:p w:rsidR="00A27B1D" w:rsidRPr="006A47F1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напряженности на рынке труда, единиц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AE6BE3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B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27B1D" w:rsidRPr="007F479D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66" w:type="dxa"/>
            <w:vAlign w:val="center"/>
          </w:tcPr>
          <w:p w:rsidR="00A27B1D" w:rsidRPr="007F479D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67" w:type="dxa"/>
            <w:vAlign w:val="center"/>
          </w:tcPr>
          <w:p w:rsidR="00A27B1D" w:rsidRPr="00DA116B" w:rsidRDefault="00A27B1D" w:rsidP="00AA3F9E">
            <w:pPr>
              <w:tabs>
                <w:tab w:val="left" w:pos="125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</w:tbl>
    <w:p w:rsidR="00A27B1D" w:rsidRPr="008B4250" w:rsidRDefault="00A27B1D" w:rsidP="00A27B1D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B1D" w:rsidRPr="008B4250" w:rsidRDefault="00A27B1D" w:rsidP="00A27B1D">
      <w:pPr>
        <w:tabs>
          <w:tab w:val="left" w:pos="1258"/>
        </w:tabs>
        <w:spacing w:after="0" w:line="240" w:lineRule="auto"/>
        <w:ind w:left="-102" w:firstLine="8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положительную динамику основных показателей на рынке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Кашинского городского округа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ситуация остается сложной. Уровень регистрируемой безработицы превышает среднеобластной показатель.</w:t>
      </w:r>
    </w:p>
    <w:p w:rsidR="00A27B1D" w:rsidRPr="008B4250" w:rsidRDefault="00A27B1D" w:rsidP="00A27B1D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трудоустройству ищущих работу граждан, стабилизация и снижение безработицы на муниципальном рынке труда, оказание социальной поддержки безработным гражданам предполагают осуществление комплекса мероприятий, увязанных по срокам, источникам финансирования, требующих координации деятельности ЦЗН, работодателей, муниципального образования и реализуемых программными методами. 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right="38"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2. В последние годы в фокусе социальной политики Тверской области находятся наиболее значимые проблемы в области детства. Правительство Тверской области наряду  с вопросами повышения доступности и качества социальной помощи семье и детям особое внимание уделяет поддержке детей-сирот, детей, оставшихся без попечения родителей, и лиц из их числа. 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В Тверском регионе зарегистрировано более 5,5 тысячи детей, оставшихся без попечения родителей. И, что очень важно, большинство – в возрасте от 10 до 17 лет. То есть, с одной стороны, объективно трудно </w:t>
      </w: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lastRenderedPageBreak/>
        <w:t>надеяться на то, что кто-то их в таком возрасте усыновит, с другой – они находятся на пороге взрослой жизни для нормального вступления, в которую, им требуются не только образование и медицинское обслуживание, но и жилье. Проблема жилья у граждан этой категории наиболее значима. Большинство детей-сирот, детей, оставшихся без попечения родителей, и лиц из их числа жилья не имеют или проживание ребенка-сироты в ранее закрепленном жилом помещении невозможно в связи с признанием его непригодным для проживания.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Одним из приоритетов государственной социальной политики объявлено решение жилищной проблемы </w:t>
      </w:r>
      <w:r w:rsidRPr="008B425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детей-сирот, детей, оставшихся без попечения родителей, и лиц из их числа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. С этой целью Кашинский </w:t>
      </w:r>
      <w:r>
        <w:rPr>
          <w:rFonts w:ascii="Times New Roman" w:eastAsia="Calibri" w:hAnsi="Times New Roman" w:cs="Times New Roman"/>
          <w:sz w:val="28"/>
          <w:szCs w:val="28"/>
        </w:rPr>
        <w:t>городской округ Тверской области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активно участвует в реализации указанной проблемы</w:t>
      </w:r>
      <w:r w:rsidRPr="00C43C8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43C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период с 201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 по 2018 годы  49</w:t>
      </w:r>
      <w:r w:rsidRPr="00C43C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человек из числа </w:t>
      </w:r>
      <w:r w:rsidRPr="00C43C89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детей-сирот, детей, оставшихся без попечения </w:t>
      </w:r>
      <w:r w:rsidRPr="00C43C89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родителей, и лиц из их числа получили свое жилье</w:t>
      </w:r>
      <w:r w:rsidRPr="00C43C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7B1D" w:rsidRPr="008A5B92" w:rsidRDefault="00A27B1D" w:rsidP="00A27B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5B92">
        <w:rPr>
          <w:rFonts w:ascii="Times New Roman" w:hAnsi="Times New Roman" w:cs="Times New Roman"/>
          <w:sz w:val="28"/>
          <w:szCs w:val="28"/>
        </w:rPr>
        <w:t xml:space="preserve">3. Одной из проблем социальной сферы на сегодняшний день все еще остается низкий уровень обеспеченности жильем отдельных категорий граждан. Невысокие доходы многодетных семей,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Кашинского</w:t>
      </w:r>
      <w:r w:rsidRPr="008A5B92">
        <w:rPr>
          <w:rFonts w:ascii="Times New Roman" w:hAnsi="Times New Roman" w:cs="Times New Roman"/>
          <w:sz w:val="28"/>
          <w:szCs w:val="28"/>
        </w:rPr>
        <w:t xml:space="preserve"> городского округа, не позволяют им самостоятельно решить свою жилищную проблему. При этом благосостояние указанных категорий граждан имеет большое значение для социально-экономического развития.</w:t>
      </w:r>
    </w:p>
    <w:p w:rsidR="00A27B1D" w:rsidRPr="008A5B92" w:rsidRDefault="00A27B1D" w:rsidP="00A27B1D">
      <w:pPr>
        <w:pStyle w:val="1"/>
        <w:ind w:firstLine="720"/>
        <w:jc w:val="both"/>
        <w:rPr>
          <w:sz w:val="28"/>
          <w:szCs w:val="28"/>
        </w:rPr>
      </w:pPr>
      <w:r w:rsidRPr="008A5B92">
        <w:rPr>
          <w:sz w:val="28"/>
          <w:szCs w:val="28"/>
        </w:rPr>
        <w:t xml:space="preserve">В настоящее время на учете в органах местного самоуправления состоит </w:t>
      </w:r>
      <w:r>
        <w:rPr>
          <w:sz w:val="28"/>
          <w:szCs w:val="28"/>
        </w:rPr>
        <w:t>11</w:t>
      </w:r>
      <w:r w:rsidRPr="008A5B92">
        <w:rPr>
          <w:sz w:val="28"/>
          <w:szCs w:val="28"/>
        </w:rPr>
        <w:t xml:space="preserve"> многодетных семей. Учитывая то, что улучшение жилищных условий многодетных семей  является проблемной и значимой задачей, напрямую влияющей на демографическую ситуацию, возникает необходимость ее решения через общесистемное рассмотрение и решение ее программно-целевым методом, в том числе в рамках настоящей </w:t>
      </w:r>
      <w:r>
        <w:rPr>
          <w:sz w:val="28"/>
          <w:szCs w:val="28"/>
        </w:rPr>
        <w:t>Программы</w:t>
      </w:r>
      <w:r w:rsidRPr="008A5B92">
        <w:rPr>
          <w:sz w:val="28"/>
          <w:szCs w:val="28"/>
        </w:rPr>
        <w:t>.</w:t>
      </w:r>
    </w:p>
    <w:p w:rsidR="00A27B1D" w:rsidRPr="008B4250" w:rsidRDefault="00A27B1D" w:rsidP="00A27B1D">
      <w:pPr>
        <w:spacing w:after="0" w:line="240" w:lineRule="auto"/>
        <w:ind w:left="357" w:right="-459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1.2. Перечень основных проблем в сфере реализации муниципальной программы</w:t>
      </w:r>
    </w:p>
    <w:p w:rsidR="00A27B1D" w:rsidRPr="008B4250" w:rsidRDefault="00A27B1D" w:rsidP="00A27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актуальными проблемами рынка труда являются: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Несоответствие профессионально-квалификационной структуры безработных граждан структуре вакантных рабочих мест, которое связано: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наличием среди безработных граждан значительного числа лиц, не имеющих профессии (специальности);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-отсутствие соответствующей  квалификации  по имеющейся специальности;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транспортная недоступность (для жителей села);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несоответствие профилю специализации;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выходом на рынок труда работников, имеющих узкоспециализированную профессиональную подготовку и опыт работы, не применимые на действующих рабочих местах.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 84 % спроса составляют заявки на рабочие кадры. Требуются рабочие различных уровней квалификации по специальностям: </w:t>
      </w:r>
      <w:r w:rsidRPr="008B4250">
        <w:rPr>
          <w:rFonts w:ascii="Times New Roman" w:eastAsia="Calibri" w:hAnsi="Times New Roman" w:cs="Times New Roman"/>
          <w:sz w:val="28"/>
          <w:szCs w:val="28"/>
        </w:rPr>
        <w:t>каменщики, плотники, швей, водители, штукатуры,  формовщики машинной формовки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В числе </w:t>
      </w: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безработных граждан преобладают: разнорабочие, подсобные рабочие, уборщики, водители,  сторожа, бухгалтеры, доярки, медсёстры и т.д. 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2) Высокий уровень незанятости сельского населения (40% из числа безработных), что обусловлено  низкой  трудовой мобильностью сельского населения, сезонностью характера  работ в сельскохозяйственном производстве (в связи с окончанием сезонных работ число вакансий, заявляемых сельскими работодателями в осенне-зимний период, значительно сокращается).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Ограниченные возможности для трудоустройства безработных граждан, испытывающих трудности при трудоустройстве, которые связаны: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недостаточной эффективностью административных мер, определенных федеральным законодательством, обязывающих работодателей участвовать в реализации государственной политики занятости населения;</w:t>
      </w:r>
    </w:p>
    <w:p w:rsidR="00A27B1D" w:rsidRPr="008B4250" w:rsidRDefault="00A27B1D" w:rsidP="00A27B1D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-с отсутствием механизмов стимулирования работодателей к трудоустройству граждан с низкой конкурентоспособностью. </w:t>
      </w:r>
    </w:p>
    <w:p w:rsidR="00A27B1D" w:rsidRPr="008B4250" w:rsidRDefault="00A27B1D" w:rsidP="00A27B1D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4) Трудности при поиске работы несовершеннолетних граждан, отсутствие заинтересованности работодателей в создании временных рабочих мест для трудоустройства подростков.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Недостаточная обеспеченность жильем </w:t>
      </w:r>
      <w:r w:rsidRPr="008B4250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детей-сирот, детей, оставшихся без попечения родителей, и лиц из их числа</w:t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Органы местного самоуправления муниципальных образований Тверской области приобретают жилые помещения для детей-сирот в соответствии с федеральным законодательством по стоимости в пределах средств из федерального и (или)  областного бюджета Тверской области, предоставляемых в виде субвенций бюджетам муниципальных образований. </w:t>
      </w: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Несмотря на поступающее финансирование из областного бюджета, муниципалитетам пока не удается сократить список граждан указанной категории, нуждающихся в жилье. 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Найти жилое помещение, соответствующее следующим требованиям законодательства: благоустроенное применительно к условиям населенного пункта; площадь приобретаемого жилья не может быть ниже нормы предоставления площади жилых помещений; в пределах средств субвенций - очень сложно. 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Продавцы жилых помещений не охотно сотрудничают с органом местного самоуправления в связи с усложненной процедурой приобретения жилья в соответствии с требованиями Федерал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ьного закона от 05.04.2013 № 44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noBreakHyphen/>
      </w:r>
      <w:r w:rsidRPr="008B425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ФЗ «О контрактной системе в сфере закупок товаров, работ, услуг для обеспечения государственных и муниципальных нужд».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603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Жилищная проблема является одной из наиболее актуальных в социальной сфере и напрямую влияет на демографическую сит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уацию для семей. </w:t>
      </w:r>
      <w:r w:rsidRPr="0096038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Острота проблемы определяется низкой доступностью жилья и ипотечных кредитов для социально незащищенных многодетных семей. Дальнейшие перспективы получения жилья в условиях рыночной экономики для данной категории граждан снижаются с каждым годом.</w:t>
      </w:r>
    </w:p>
    <w:p w:rsidR="00A27B1D" w:rsidRPr="008B4250" w:rsidRDefault="00A27B1D" w:rsidP="00A27B1D">
      <w:pPr>
        <w:spacing w:after="0" w:line="240" w:lineRule="auto"/>
        <w:ind w:left="357"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 xml:space="preserve"> 2. Цели муниципальной программы </w:t>
      </w:r>
    </w:p>
    <w:p w:rsidR="00A27B1D" w:rsidRPr="008B4250" w:rsidRDefault="00A27B1D" w:rsidP="00A27B1D">
      <w:pPr>
        <w:spacing w:after="0" w:line="240" w:lineRule="auto"/>
        <w:ind w:left="357" w:firstLine="567"/>
        <w:jc w:val="center"/>
        <w:rPr>
          <w:rFonts w:ascii="Times New Roman" w:eastAsia="Calibri" w:hAnsi="Times New Roman" w:cs="Times New Roman"/>
          <w:color w:val="FFC000"/>
          <w:sz w:val="28"/>
          <w:szCs w:val="28"/>
        </w:rPr>
      </w:pPr>
    </w:p>
    <w:p w:rsidR="00A27B1D" w:rsidRPr="008B4250" w:rsidRDefault="00A27B1D" w:rsidP="00A27B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 рамках приоритетных направлений социальной поддержки граждан на территории Кашинского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целями Программы являются:</w:t>
      </w:r>
    </w:p>
    <w:p w:rsidR="00A27B1D" w:rsidRPr="008B4250" w:rsidRDefault="00A27B1D" w:rsidP="00A27B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цель 1: о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бъединение усилий органов местного самоуправления, Государственного казённого учреждения Тверской области «Центр занятости населения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» и других участников рынка труда, согласованность их действий при реализации мероприятий по содействию занятости населения. 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цель 2: социальная поддержка и улучшение качества жизни социально уязвимых категорий граждан.</w:t>
      </w:r>
    </w:p>
    <w:p w:rsidR="00A27B1D" w:rsidRPr="008B4250" w:rsidRDefault="00A27B1D" w:rsidP="00A27B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Показателями, характеризующими достижение целей программы, являются:</w:t>
      </w:r>
    </w:p>
    <w:p w:rsidR="00A27B1D" w:rsidRDefault="00A27B1D" w:rsidP="00A27B1D">
      <w:pPr>
        <w:spacing w:after="0" w:line="240" w:lineRule="auto"/>
        <w:ind w:left="1985" w:hanging="127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цель 1:</w:t>
      </w:r>
    </w:p>
    <w:p w:rsidR="00A27B1D" w:rsidRPr="00960387" w:rsidRDefault="00A27B1D" w:rsidP="00A27B1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r w:rsidRPr="00797F1C">
        <w:rPr>
          <w:rFonts w:ascii="Times New Roman" w:eastAsia="Calibri" w:hAnsi="Times New Roman" w:cs="Times New Roman"/>
          <w:sz w:val="28"/>
          <w:szCs w:val="28"/>
        </w:rPr>
        <w:t xml:space="preserve">количество созданных временных рабочих мест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ходе реализации </w:t>
      </w:r>
      <w:r w:rsidRPr="00797F1C">
        <w:rPr>
          <w:rFonts w:ascii="Times New Roman" w:eastAsia="Calibri" w:hAnsi="Times New Roman" w:cs="Times New Roman"/>
          <w:sz w:val="28"/>
          <w:szCs w:val="28"/>
        </w:rPr>
        <w:t>Программы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A27B1D" w:rsidRPr="008B4250" w:rsidRDefault="00A27B1D" w:rsidP="00A27B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) численность граждан, трудоустроенных в ходе реализации Программы;</w:t>
      </w:r>
    </w:p>
    <w:p w:rsidR="00A27B1D" w:rsidRDefault="00A27B1D" w:rsidP="00A27B1D">
      <w:pPr>
        <w:spacing w:after="0" w:line="240" w:lineRule="auto"/>
        <w:ind w:left="1985" w:hanging="127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цель 2: </w:t>
      </w:r>
    </w:p>
    <w:p w:rsidR="00A27B1D" w:rsidRDefault="00A27B1D" w:rsidP="00A27B1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а) </w:t>
      </w:r>
      <w:r w:rsidRPr="008B4250">
        <w:rPr>
          <w:rFonts w:ascii="Times New Roman" w:eastAsia="Calibri" w:hAnsi="Times New Roman" w:cs="Times New Roman"/>
          <w:sz w:val="28"/>
          <w:szCs w:val="28"/>
        </w:rPr>
        <w:t>количество детей-сирот и детей, оставшихся без попечения родителей, лиц из их числа, обеспеченных жильем в текущем году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7B1D" w:rsidRPr="008B4250" w:rsidRDefault="00A27B1D" w:rsidP="00A27B1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б) к</w:t>
      </w:r>
      <w:r w:rsidRPr="00FB10E3">
        <w:rPr>
          <w:rFonts w:ascii="Times New Roman" w:eastAsia="Calibri" w:hAnsi="Times New Roman" w:cs="Times New Roman"/>
          <w:sz w:val="28"/>
          <w:szCs w:val="28"/>
        </w:rPr>
        <w:t>оличество малоимущих многодетных семей, улучшивших жилищные условия, состоящих на учете в качестве нуждающихся в жилых помещениях, предоставляемых по договорам социального найма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7B1D" w:rsidRDefault="00A27B1D" w:rsidP="00A27B1D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B4250">
        <w:rPr>
          <w:rFonts w:ascii="Times New Roman" w:eastAsia="Calibri" w:hAnsi="Times New Roman" w:cs="Times New Roman"/>
          <w:b/>
          <w:sz w:val="28"/>
          <w:szCs w:val="28"/>
        </w:rPr>
        <w:t>Подпрограммы муниципальной программы</w:t>
      </w:r>
    </w:p>
    <w:p w:rsidR="00A27B1D" w:rsidRPr="008B4250" w:rsidRDefault="00A27B1D" w:rsidP="00A27B1D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Программа включает 2 </w:t>
      </w: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подпрограммы, реализация мероприятий которых в комплексе призвана обеспечить достижение её целей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«Содействие временной занятости безработных и ищущих работу граждан» (далее - подпрограмма 1);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- «Обеспечение</w:t>
      </w:r>
      <w:r w:rsidRPr="00FB10E3">
        <w:rPr>
          <w:rFonts w:ascii="Times New Roman" w:eastAsia="Calibri" w:hAnsi="Times New Roman" w:cs="Times New Roman"/>
          <w:sz w:val="28"/>
          <w:szCs w:val="28"/>
        </w:rPr>
        <w:t xml:space="preserve">  жил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ьем отдельных категорий граждан» </w:t>
      </w:r>
      <w:r w:rsidRPr="008B4250">
        <w:rPr>
          <w:rFonts w:ascii="Times New Roman" w:eastAsia="Calibri" w:hAnsi="Times New Roman" w:cs="Times New Roman"/>
          <w:sz w:val="28"/>
          <w:szCs w:val="28"/>
        </w:rPr>
        <w:t>(далее - подпрограмма 2).</w:t>
      </w:r>
    </w:p>
    <w:p w:rsidR="00A27B1D" w:rsidRPr="008B4250" w:rsidRDefault="00A27B1D" w:rsidP="00A27B1D">
      <w:pPr>
        <w:spacing w:after="0" w:line="240" w:lineRule="auto"/>
        <w:ind w:right="-460" w:firstLine="709"/>
        <w:jc w:val="center"/>
        <w:rPr>
          <w:rFonts w:ascii="Times New Roman" w:eastAsia="Calibri" w:hAnsi="Times New Roman" w:cs="Times New Roman"/>
          <w:color w:val="92D050"/>
          <w:sz w:val="28"/>
          <w:szCs w:val="28"/>
        </w:rPr>
      </w:pPr>
    </w:p>
    <w:p w:rsidR="00A27B1D" w:rsidRPr="002F1559" w:rsidRDefault="00A27B1D" w:rsidP="00A27B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1559">
        <w:rPr>
          <w:rFonts w:ascii="Times New Roman" w:eastAsia="Calibri" w:hAnsi="Times New Roman" w:cs="Times New Roman"/>
          <w:b/>
          <w:sz w:val="28"/>
          <w:szCs w:val="28"/>
        </w:rPr>
        <w:t>3.1. Подпрограмма 1 «Содействие временной занятости безработных и ищущих работу граждан»</w:t>
      </w:r>
    </w:p>
    <w:p w:rsidR="00A27B1D" w:rsidRPr="008B4250" w:rsidRDefault="00A27B1D" w:rsidP="00A27B1D">
      <w:pPr>
        <w:spacing w:after="0" w:line="240" w:lineRule="auto"/>
        <w:ind w:left="284" w:right="-4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numPr>
          <w:ilvl w:val="2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Задачи подпрограммы</w:t>
      </w:r>
    </w:p>
    <w:p w:rsidR="00A27B1D" w:rsidRPr="008B4250" w:rsidRDefault="00A27B1D" w:rsidP="00A27B1D">
      <w:pPr>
        <w:spacing w:after="0" w:line="240" w:lineRule="auto"/>
        <w:ind w:left="16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Реализация подпрограммы 1  связана с решением следующих задач: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797F1C">
        <w:rPr>
          <w:rFonts w:ascii="Times New Roman" w:eastAsia="Calibri" w:hAnsi="Times New Roman" w:cs="Times New Roman"/>
          <w:sz w:val="28"/>
          <w:szCs w:val="28"/>
        </w:rPr>
        <w:t>овышение уровня трудоустройства и трудовой мотивации безработных и ищущих работу граждан за счет создания временных рабочих мест</w:t>
      </w:r>
      <w:r w:rsidRPr="008B425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2)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Pr="00797F1C">
        <w:rPr>
          <w:rFonts w:ascii="Times New Roman" w:eastAsia="Calibri" w:hAnsi="Times New Roman" w:cs="Times New Roman"/>
          <w:color w:val="000000"/>
          <w:sz w:val="28"/>
          <w:szCs w:val="28"/>
        </w:rPr>
        <w:t>еализация мероприятий, способствующих занятости граждан, испытывающих трудности в поиске работы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Выделение задач и их соответствие цели Программы обусловлено Законом Российской Федерации от 19.04.1991 № 1032-1 «О занятости населения в Российской Федерации» (далее - Закон о занятости населения).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1 </w:t>
      </w:r>
      <w:r>
        <w:rPr>
          <w:rFonts w:ascii="Times New Roman" w:eastAsia="Calibri" w:hAnsi="Times New Roman" w:cs="Times New Roman"/>
          <w:sz w:val="28"/>
          <w:szCs w:val="28"/>
        </w:rPr>
        <w:t>«П</w:t>
      </w:r>
      <w:r w:rsidRPr="00797F1C">
        <w:rPr>
          <w:rFonts w:ascii="Times New Roman" w:eastAsia="Calibri" w:hAnsi="Times New Roman" w:cs="Times New Roman"/>
          <w:sz w:val="28"/>
          <w:szCs w:val="28"/>
        </w:rPr>
        <w:t>овышение уровня трудоустройства и трудовой мотивации безработных и ищущих работу граждан за счет создания временных рабочих мест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помощью следующих показателей: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4F47DF">
        <w:rPr>
          <w:rFonts w:ascii="Times New Roman" w:eastAsia="Calibri" w:hAnsi="Times New Roman" w:cs="Times New Roman"/>
          <w:sz w:val="28"/>
          <w:szCs w:val="28"/>
        </w:rPr>
        <w:t>тношение численности граждан, трудоустроенных на общественные работы, к численности граждан обратившихся в органы службы занятости в целях поиска подходящей работы в отчетном периоде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A27B1D" w:rsidRPr="008B4250" w:rsidRDefault="00A27B1D" w:rsidP="00A27B1D">
      <w:pPr>
        <w:tabs>
          <w:tab w:val="num" w:pos="12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2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8B4250">
        <w:rPr>
          <w:rFonts w:ascii="Times New Roman" w:eastAsia="Calibri" w:hAnsi="Times New Roman" w:cs="Times New Roman"/>
          <w:sz w:val="28"/>
          <w:szCs w:val="28"/>
        </w:rPr>
        <w:t>Р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еализация мероприятий, способствующих занятости граждан, испытывающих трудности в поиске работы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безработных и ищущих работу граждан за счет создания временных рабочих мест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помощью следующих показателей:</w:t>
      </w:r>
    </w:p>
    <w:p w:rsidR="00A27B1D" w:rsidRPr="008B4250" w:rsidRDefault="00A27B1D" w:rsidP="00A27B1D">
      <w:pPr>
        <w:tabs>
          <w:tab w:val="num" w:pos="12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-доля трудоустроенных безработных граждан,  испытывающих трудности в поиске работы, в общей численности безработных данной категории граждан.</w:t>
      </w:r>
    </w:p>
    <w:p w:rsidR="00A27B1D" w:rsidRPr="008B4250" w:rsidRDefault="00A27B1D" w:rsidP="00A27B1D">
      <w:pPr>
        <w:tabs>
          <w:tab w:val="num" w:pos="1254"/>
        </w:tabs>
        <w:spacing w:after="0" w:line="240" w:lineRule="auto"/>
        <w:ind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2F1559" w:rsidRDefault="00A27B1D" w:rsidP="00A27B1D">
      <w:pPr>
        <w:numPr>
          <w:ilvl w:val="2"/>
          <w:numId w:val="2"/>
        </w:numPr>
        <w:tabs>
          <w:tab w:val="num" w:pos="1254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1559">
        <w:rPr>
          <w:rFonts w:ascii="Times New Roman" w:eastAsia="Calibri" w:hAnsi="Times New Roman" w:cs="Times New Roman"/>
          <w:sz w:val="28"/>
          <w:szCs w:val="28"/>
        </w:rPr>
        <w:t>Мероприятия подпрограммы</w:t>
      </w:r>
    </w:p>
    <w:p w:rsidR="00A27B1D" w:rsidRPr="008B4250" w:rsidRDefault="00A27B1D" w:rsidP="00A27B1D">
      <w:pPr>
        <w:tabs>
          <w:tab w:val="num" w:pos="1254"/>
        </w:tabs>
        <w:spacing w:after="0" w:line="240" w:lineRule="auto"/>
        <w:ind w:left="160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tabs>
          <w:tab w:val="num" w:pos="125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Решение задачи 1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уровня трудоустройства и трудовой мотивации безработных и ищущих работу граждан за счет создания временных рабочих мест»  планируется посредством реализации следующих мероприятий: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мероприятие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общественных работ для безработных и ищущих работу граждан;</w:t>
      </w:r>
    </w:p>
    <w:p w:rsidR="00A27B1D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мероприятие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ярмарок вакансий и учебных рабочих мест.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1 «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уровня трудоустройства и трудовой мотивации безработных и ищущих работу граждан за счет создания временных рабочих мест</w:t>
      </w:r>
      <w:r w:rsidRPr="008B4250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1: ч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исленность граждан, трудоустроенных на общественные работы;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2: п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роцент трудоустройства граждан, участвующих в ярмарках вакансий и учебных рабочих мест;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Решение задачи 2  «Р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еализация мероприятий, способствующих занятости граждан, испытывающих трудности в поиске работы безработных и ищущих работу граждан за счет создания временных рабочих мест</w:t>
      </w:r>
      <w:r w:rsidRPr="008B4250">
        <w:rPr>
          <w:rFonts w:ascii="Times New Roman" w:eastAsia="Calibri" w:hAnsi="Times New Roman" w:cs="Times New Roman"/>
          <w:sz w:val="28"/>
          <w:szCs w:val="28"/>
        </w:rPr>
        <w:t>»  планируется посредством реализации следующих мероприятий: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мероприятие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временного трудоустройства безработных граждан, испытывающих трудности в поиске работы;  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б) мероприятие 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профилактика безнадзорности и правонарушений среди подростков, повышение их трудовой мотивации.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Результаты мероприятий по решению задачи 2 «Р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еализация мероприятий, способствующих занятости граждан, испытывающих трудности в поиске работы безработных и ищущих работу граждан за счет создания временных рабочих мест</w:t>
      </w:r>
      <w:r w:rsidRPr="008B4250">
        <w:rPr>
          <w:rFonts w:ascii="Times New Roman" w:eastAsia="Calibri" w:hAnsi="Times New Roman" w:cs="Times New Roman"/>
          <w:sz w:val="28"/>
          <w:szCs w:val="28"/>
        </w:rPr>
        <w:t>» оцениваются с помощью следующих показателей: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мероприятие 1: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численность трудоустроенных безработных граждан, испытывающих трудности в поиске работы;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425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2:</w:t>
      </w:r>
      <w:r w:rsidRPr="008B4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численность несовершеннолетних граждан в возрасте от 14 до 18 лет, трудоустроенных на временную работу. 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Значения  показателей для оценки мероприятий, необходимых для  реализации Подпрограммы 1 по годам реализации программы в разрезе задач приведены в приложении 1.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Реализует мероприятия подпрограммы 1 Администрация Кашинского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совместно с ЦЗН и другими участниками рынка труда в течение периода, на который они предусмотрены, путем достижения предусмотренных  целей и задач, исходя из необходимости достижения плановых значений показателей.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Исполнителем мероприятий  Подпрограммы 1 является отдел экономики, предпринимательской деятельности и инвестиций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3.1.3. Объем финансовых ресурсов, необходимый для реализации подпрограммы</w:t>
      </w:r>
    </w:p>
    <w:p w:rsidR="00A27B1D" w:rsidRPr="008B4250" w:rsidRDefault="00A27B1D" w:rsidP="00A27B1D">
      <w:pPr>
        <w:tabs>
          <w:tab w:val="num" w:pos="125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Общий объем бюджетных ассигнований, необходимый для  реализа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ции Подпрограммы 1 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составляет  </w:t>
      </w:r>
      <w:r>
        <w:rPr>
          <w:rFonts w:ascii="Times New Roman" w:eastAsia="Calibri" w:hAnsi="Times New Roman" w:cs="Times New Roman"/>
          <w:sz w:val="28"/>
          <w:szCs w:val="28"/>
        </w:rPr>
        <w:t>459,4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 в том числе по годам из средств бюджета Кашинского городского округа: 2019 год – 90 тыс. руб., 2020 – </w:t>
      </w:r>
      <w:r>
        <w:rPr>
          <w:rFonts w:ascii="Times New Roman" w:eastAsia="Calibri" w:hAnsi="Times New Roman" w:cs="Times New Roman"/>
          <w:sz w:val="28"/>
          <w:szCs w:val="28"/>
        </w:rPr>
        <w:t>90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 2021- </w:t>
      </w:r>
      <w:r>
        <w:rPr>
          <w:rFonts w:ascii="Times New Roman" w:eastAsia="Calibri" w:hAnsi="Times New Roman" w:cs="Times New Roman"/>
          <w:sz w:val="28"/>
          <w:szCs w:val="28"/>
        </w:rPr>
        <w:t>90 тыс. руб., 2022 – 90</w:t>
      </w:r>
      <w:r w:rsidRPr="00F0586E">
        <w:rPr>
          <w:rFonts w:ascii="Times New Roman" w:eastAsia="Calibri" w:hAnsi="Times New Roman" w:cs="Times New Roman"/>
          <w:sz w:val="28"/>
          <w:szCs w:val="28"/>
        </w:rPr>
        <w:t xml:space="preserve"> тыс. руб., 2023 – 49,7 тыс. руб.,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586E">
        <w:rPr>
          <w:rFonts w:ascii="Times New Roman" w:eastAsia="Calibri" w:hAnsi="Times New Roman" w:cs="Times New Roman"/>
          <w:sz w:val="28"/>
          <w:szCs w:val="28"/>
        </w:rPr>
        <w:t>2024 – 49,7тыс.руб.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Объем бюджетных ассигнований, необходимый для  реализации Подпрограммы 1 по годам реализации программы в разрезе задач, мероприятий и исполнителей  приведен в приложении 1.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3.1.4. Механизм предоставления бюджетных ассигнований </w:t>
      </w:r>
    </w:p>
    <w:p w:rsidR="00A27B1D" w:rsidRPr="008B4250" w:rsidRDefault="00A27B1D" w:rsidP="00A27B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для выполнения мероприятий подпрограммы</w:t>
      </w:r>
    </w:p>
    <w:p w:rsidR="00A27B1D" w:rsidRPr="008B4250" w:rsidRDefault="00A27B1D" w:rsidP="00A27B1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000000"/>
          <w:sz w:val="28"/>
          <w:szCs w:val="28"/>
        </w:rPr>
        <w:t>Финансирование мероприятий подпрограммы 1 осуществляется за счет средств местного бюджета в соответствии со статьей 7.2. Закон от 19.04.1991 №1032-1 «О занятости населения в Российской Федерации».</w:t>
      </w:r>
    </w:p>
    <w:p w:rsidR="00A27B1D" w:rsidRPr="008B4250" w:rsidRDefault="00A27B1D" w:rsidP="00A27B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Перечень программных мероприятий включает в себя предоставление субсидий работодателям, участникам подпрограммы 1,  на выплату заработной платы за выполненную работу безработным гражданам, участвовавшим в оплачиваемых общественных работах и отчисления во внебюджетные фонды.  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Денежные средства перечисляются с лицевого счета Администрации 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в пределах лимитов  бюджетных ассигнований,  установленных на соответствующий  год данной программой. </w:t>
      </w:r>
    </w:p>
    <w:p w:rsidR="00A27B1D" w:rsidRPr="008B4250" w:rsidRDefault="00A27B1D" w:rsidP="00A27B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Ответственность за целевое использование бюджетных средств несут:</w:t>
      </w:r>
    </w:p>
    <w:p w:rsidR="00A27B1D" w:rsidRPr="008B4250" w:rsidRDefault="00A27B1D" w:rsidP="00A27B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-   при субсидировании сторонних организаций - главный бухгалтер, заведующий отделом бухгалтерского учёта и отчетности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7B1D" w:rsidRPr="008B4250" w:rsidRDefault="00A27B1D" w:rsidP="00A27B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 при субсидировании подведомственных организаций - заведующие отраслевых структурных подразделений Администрации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, имеющие статус юридического лица и являющиеся распорядителями и получателями бюджетных средств.  </w:t>
      </w:r>
    </w:p>
    <w:p w:rsidR="00A27B1D" w:rsidRPr="008B4250" w:rsidRDefault="00A27B1D" w:rsidP="00A27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7B1D" w:rsidRPr="00FB10E3" w:rsidRDefault="00A27B1D" w:rsidP="00A27B1D">
      <w:pPr>
        <w:pStyle w:val="a7"/>
        <w:numPr>
          <w:ilvl w:val="1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10E3">
        <w:rPr>
          <w:rFonts w:ascii="Times New Roman" w:eastAsia="Calibri" w:hAnsi="Times New Roman" w:cs="Times New Roman"/>
          <w:b/>
          <w:sz w:val="28"/>
          <w:szCs w:val="28"/>
        </w:rPr>
        <w:t>Подпрограмма 2 «Обеспечение</w:t>
      </w:r>
      <w:r w:rsidRPr="00FB10E3">
        <w:t xml:space="preserve"> </w:t>
      </w:r>
      <w:r w:rsidRPr="00FB10E3">
        <w:rPr>
          <w:rFonts w:ascii="Times New Roman" w:eastAsia="Calibri" w:hAnsi="Times New Roman" w:cs="Times New Roman"/>
          <w:b/>
          <w:sz w:val="28"/>
          <w:szCs w:val="28"/>
        </w:rPr>
        <w:t>жильем отдельных категорий граждан»</w:t>
      </w:r>
    </w:p>
    <w:p w:rsidR="00A27B1D" w:rsidRPr="00FB10E3" w:rsidRDefault="00A27B1D" w:rsidP="00A27B1D">
      <w:pPr>
        <w:pStyle w:val="a7"/>
        <w:spacing w:after="0" w:line="240" w:lineRule="auto"/>
        <w:ind w:left="152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3.2.1. Задачи подпрограммы </w:t>
      </w:r>
    </w:p>
    <w:p w:rsidR="00A27B1D" w:rsidRPr="008B4250" w:rsidRDefault="00A27B1D" w:rsidP="00A27B1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Реализация подпрограммы 2 связана с решением следующих задач:</w:t>
      </w:r>
    </w:p>
    <w:p w:rsidR="00A27B1D" w:rsidRPr="008B4250" w:rsidRDefault="00A27B1D" w:rsidP="00A27B1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задача 1 «Приобретение и оформление в муниципальную собственность жилых помещений по стоимости в пределах средств из областного 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числа»; </w:t>
      </w:r>
    </w:p>
    <w:p w:rsidR="00A27B1D" w:rsidRDefault="00A27B1D" w:rsidP="00A27B1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б) задача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7B1D" w:rsidRPr="008B4250" w:rsidRDefault="00A27B1D" w:rsidP="00A27B1D">
      <w:pPr>
        <w:tabs>
          <w:tab w:val="left" w:pos="707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задача 3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Решение задачи 1 «Приобретение и оформление в муниципальную собственность жилых помещений по стоимости в пределах средств из областного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 оценивается с помощью следующего показателя: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а) количество приобретенных и оформленных в муниципальную собственность жилых помещений специализированного жилищного фонда для детей-сирот, детей, оставшихся без попечения, и лиц из их числа;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 оценивается с помощью следующего показателя: 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а) количество заключенных договоров найма специализированного жилого помещения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переданных жилых помещений </w:t>
      </w:r>
      <w:r w:rsidRPr="008B4250">
        <w:rPr>
          <w:rFonts w:ascii="Times New Roman" w:eastAsia="Calibri" w:hAnsi="Times New Roman" w:cs="Times New Roman"/>
          <w:sz w:val="28"/>
          <w:szCs w:val="28"/>
        </w:rPr>
        <w:t>дет</w:t>
      </w:r>
      <w:r>
        <w:rPr>
          <w:rFonts w:ascii="Times New Roman" w:eastAsia="Calibri" w:hAnsi="Times New Roman" w:cs="Times New Roman"/>
          <w:sz w:val="28"/>
          <w:szCs w:val="28"/>
        </w:rPr>
        <w:t>ям</w:t>
      </w:r>
      <w:r w:rsidRPr="008B4250">
        <w:rPr>
          <w:rFonts w:ascii="Times New Roman" w:eastAsia="Calibri" w:hAnsi="Times New Roman" w:cs="Times New Roman"/>
          <w:sz w:val="28"/>
          <w:szCs w:val="28"/>
        </w:rPr>
        <w:t>-сиротам</w:t>
      </w:r>
      <w:r>
        <w:rPr>
          <w:rFonts w:ascii="Times New Roman" w:eastAsia="Calibri" w:hAnsi="Times New Roman" w:cs="Times New Roman"/>
          <w:sz w:val="28"/>
          <w:szCs w:val="28"/>
        </w:rPr>
        <w:t>, детям, оставшихся без попечения родителей и лицам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из их числа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в текущем году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оценивается с помощью следующего показателя: 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к</w:t>
      </w:r>
      <w:r w:rsidRPr="00C06062">
        <w:rPr>
          <w:rFonts w:ascii="Times New Roman" w:eastAsia="Calibri" w:hAnsi="Times New Roman" w:cs="Times New Roman"/>
          <w:sz w:val="28"/>
          <w:szCs w:val="28"/>
        </w:rPr>
        <w:t>оличество малоимущих многодетных семей, у</w:t>
      </w:r>
      <w:r>
        <w:rPr>
          <w:rFonts w:ascii="Times New Roman" w:eastAsia="Calibri" w:hAnsi="Times New Roman" w:cs="Times New Roman"/>
          <w:sz w:val="28"/>
          <w:szCs w:val="28"/>
        </w:rPr>
        <w:t>лучшивших свои жилищные условия.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Значение показателей задач подпрограммы 2  по годам реализации муниципальной программы приведены в приложении 1.</w:t>
      </w:r>
    </w:p>
    <w:p w:rsidR="00A27B1D" w:rsidRPr="008B4250" w:rsidRDefault="00A27B1D" w:rsidP="00A27B1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3.2.2. Мероприятия подпрограммы</w:t>
      </w:r>
    </w:p>
    <w:p w:rsidR="00A27B1D" w:rsidRPr="008B4250" w:rsidRDefault="00A27B1D" w:rsidP="00A27B1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Решение задачи 1 «Приобретение и оформление в муниципальную собственность жилых помещений по стоимости в пределах средств из областного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бюджета Тверской области, предоставляемых в виде субвенций бюджету муниципального образования для детей-сирот, детей, оставшихся без попечения, и лиц из их числа» осуществляется посредством выполнения следующих административных мероприятий: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а) административное мероприятие «Проведение открытого аукциона в электронной форме»;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б) административное мероприятие «Регистрация муниципального контракта в Управлении федеральной службы государственной регистрации, кадастра и картографии Тверской области и оформление жилого помещения в муниципальную собственность»;</w:t>
      </w:r>
    </w:p>
    <w:p w:rsidR="00A27B1D" w:rsidRDefault="00A27B1D" w:rsidP="00A27B1D">
      <w:pPr>
        <w:spacing w:after="0" w:line="240" w:lineRule="auto"/>
        <w:ind w:right="1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в) мероприятие «О</w:t>
      </w:r>
      <w:r>
        <w:rPr>
          <w:rFonts w:ascii="Times New Roman" w:eastAsia="Calibri" w:hAnsi="Times New Roman" w:cs="Times New Roman"/>
          <w:sz w:val="28"/>
          <w:szCs w:val="28"/>
        </w:rPr>
        <w:t>беспечение предоставления жилых помещений детям-сиротам, детям, оставшимся без попечения родителей, лицам из их числа по договорам найма специализированных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7B1D" w:rsidRPr="008B4250" w:rsidRDefault="00A27B1D" w:rsidP="00A27B1D">
      <w:pPr>
        <w:spacing w:after="0" w:line="240" w:lineRule="auto"/>
        <w:ind w:right="1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 w:rsidRPr="008B4250">
        <w:rPr>
          <w:rFonts w:ascii="Times New Roman" w:eastAsia="Calibri" w:hAnsi="Times New Roman" w:cs="Times New Roman"/>
          <w:sz w:val="28"/>
          <w:szCs w:val="28"/>
        </w:rPr>
        <w:t>мероприятие «О</w:t>
      </w:r>
      <w:r>
        <w:rPr>
          <w:rFonts w:ascii="Times New Roman" w:eastAsia="Calibri" w:hAnsi="Times New Roman" w:cs="Times New Roman"/>
          <w:sz w:val="28"/>
          <w:szCs w:val="28"/>
        </w:rPr>
        <w:t>беспечение предоставления жилых помещений детям-сиротам, детям, оставшимся без попечения родителей, лицам из их числа по договорам найма специализированных жилых помещений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(с привлечением федерального бюджета)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Решение задачи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 осуществляется посредством выполнения следующ</w:t>
      </w:r>
      <w:r>
        <w:rPr>
          <w:rFonts w:ascii="Times New Roman" w:eastAsia="Calibri" w:hAnsi="Times New Roman" w:cs="Times New Roman"/>
          <w:sz w:val="28"/>
          <w:szCs w:val="28"/>
        </w:rPr>
        <w:t>их административных мероприятий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административное мероприятие «Заключение договоров найма специализированных жилых помещений с детьми-сиротами, детьми, оставшимися без попечения родителей, и лицами из их числа»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административное мероприятие «Передача жилого помещения по договору найма детям – сиротам, детям, оставшимся без попечения родителей, и лицам из их числа»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Решение задачи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FB10E3">
        <w:rPr>
          <w:rFonts w:ascii="Times New Roman" w:eastAsia="Calibri" w:hAnsi="Times New Roman" w:cs="Times New Roman"/>
          <w:sz w:val="28"/>
          <w:szCs w:val="28"/>
        </w:rPr>
        <w:t>Содействие в решении жилищных пробл</w:t>
      </w:r>
      <w:r>
        <w:rPr>
          <w:rFonts w:ascii="Times New Roman" w:eastAsia="Calibri" w:hAnsi="Times New Roman" w:cs="Times New Roman"/>
          <w:sz w:val="28"/>
          <w:szCs w:val="28"/>
        </w:rPr>
        <w:t>ем малоимущих многодетных семей»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>осуществляется посредством выполнения следующ</w:t>
      </w:r>
      <w:r>
        <w:rPr>
          <w:rFonts w:ascii="Times New Roman" w:eastAsia="Calibri" w:hAnsi="Times New Roman" w:cs="Times New Roman"/>
          <w:sz w:val="28"/>
          <w:szCs w:val="28"/>
        </w:rPr>
        <w:t>их административных мероприятий</w:t>
      </w:r>
      <w:r w:rsidRPr="008B42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а</w:t>
      </w:r>
      <w:r w:rsidRPr="00C06062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>министративное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>Постановка граждан на учет в качестве нуждающихся в жилых помещений, признанных в устан</w:t>
      </w:r>
      <w:r>
        <w:rPr>
          <w:rFonts w:ascii="Times New Roman" w:eastAsia="Calibri" w:hAnsi="Times New Roman" w:cs="Times New Roman"/>
          <w:sz w:val="28"/>
          <w:szCs w:val="28"/>
        </w:rPr>
        <w:t>овленном порядке малоимущими»;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Обеспечение мероприятий по приобретению жилых помещений для малоимущих многодетных семей </w:t>
      </w:r>
      <w:r w:rsidRPr="004B570B">
        <w:rPr>
          <w:rFonts w:ascii="Times New Roman" w:eastAsia="Calibri" w:hAnsi="Times New Roman" w:cs="Times New Roman"/>
          <w:sz w:val="28"/>
          <w:szCs w:val="28"/>
        </w:rPr>
        <w:t>за счет местного  бюджета»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в) мероприятие «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Обеспечение мероприятий по приобретению жилых помещений для малоимущих многодетных семей </w:t>
      </w:r>
      <w:r w:rsidRPr="004B570B">
        <w:rPr>
          <w:rFonts w:ascii="Times New Roman" w:eastAsia="Calibri" w:hAnsi="Times New Roman" w:cs="Times New Roman"/>
          <w:sz w:val="28"/>
          <w:szCs w:val="28"/>
        </w:rPr>
        <w:t xml:space="preserve">за счет </w:t>
      </w:r>
      <w:r>
        <w:rPr>
          <w:rFonts w:ascii="Times New Roman" w:eastAsia="Calibri" w:hAnsi="Times New Roman" w:cs="Times New Roman"/>
          <w:sz w:val="28"/>
          <w:szCs w:val="28"/>
        </w:rPr>
        <w:t>областного</w:t>
      </w:r>
      <w:r w:rsidRPr="004B570B">
        <w:rPr>
          <w:rFonts w:ascii="Times New Roman" w:eastAsia="Calibri" w:hAnsi="Times New Roman" w:cs="Times New Roman"/>
          <w:sz w:val="28"/>
          <w:szCs w:val="28"/>
        </w:rPr>
        <w:t xml:space="preserve">  бюджета»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A27B1D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г) а</w:t>
      </w:r>
      <w:r w:rsidRPr="00C06062">
        <w:rPr>
          <w:rFonts w:ascii="Times New Roman" w:eastAsia="Calibri" w:hAnsi="Times New Roman" w:cs="Times New Roman"/>
          <w:sz w:val="28"/>
          <w:szCs w:val="28"/>
        </w:rPr>
        <w:t>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министративное мероприятие </w:t>
      </w:r>
      <w:r w:rsidRPr="00C060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C06062">
        <w:rPr>
          <w:rFonts w:ascii="Times New Roman" w:eastAsia="Calibri" w:hAnsi="Times New Roman" w:cs="Times New Roman"/>
          <w:sz w:val="28"/>
          <w:szCs w:val="28"/>
        </w:rPr>
        <w:t>Предоставление  жилых помещений по договору социального найма малоимущим многод</w:t>
      </w:r>
      <w:r>
        <w:rPr>
          <w:rFonts w:ascii="Times New Roman" w:eastAsia="Calibri" w:hAnsi="Times New Roman" w:cs="Times New Roman"/>
          <w:sz w:val="28"/>
          <w:szCs w:val="28"/>
        </w:rPr>
        <w:t>етным семьям».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>Выполнение каждого мероприятия и административного мероприятия подпрограммы 2 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27B1D" w:rsidRPr="008B4250" w:rsidRDefault="00A27B1D" w:rsidP="00A27B1D">
      <w:pPr>
        <w:spacing w:after="0" w:line="240" w:lineRule="auto"/>
        <w:ind w:right="3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Исполнителем мероприятий  Подпрограммы 2 является Ко</w:t>
      </w:r>
      <w:r>
        <w:rPr>
          <w:rFonts w:ascii="Times New Roman" w:eastAsia="Calibri" w:hAnsi="Times New Roman" w:cs="Times New Roman"/>
          <w:sz w:val="28"/>
          <w:szCs w:val="28"/>
        </w:rPr>
        <w:t>митет по управлению имуществом 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дминистрации Кашинского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8B42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27B1D" w:rsidRDefault="00A27B1D" w:rsidP="00A27B1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3.2.3. Объем финансовых ресурсов, необходимый для реализации подпрограммы </w:t>
      </w:r>
    </w:p>
    <w:p w:rsidR="00A27B1D" w:rsidRPr="008B4250" w:rsidRDefault="00A27B1D" w:rsidP="00A27B1D">
      <w:pPr>
        <w:spacing w:after="0" w:line="240" w:lineRule="auto"/>
        <w:ind w:right="-460" w:firstLine="40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финансирования, выделенный на реализацию подпрограммы 2  за счет средств из областного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бюджета Тверской области и </w:t>
      </w:r>
      <w:r w:rsidRPr="00F0586E">
        <w:rPr>
          <w:rFonts w:ascii="Times New Roman" w:eastAsia="Calibri" w:hAnsi="Times New Roman" w:cs="Times New Roman"/>
          <w:sz w:val="28"/>
          <w:szCs w:val="28"/>
        </w:rPr>
        <w:t>бюджета Кашинского городского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местного </w:t>
      </w:r>
      <w:r w:rsidRPr="008B4250">
        <w:rPr>
          <w:rFonts w:ascii="Times New Roman" w:eastAsia="Calibri" w:hAnsi="Times New Roman" w:cs="Times New Roman"/>
          <w:sz w:val="28"/>
          <w:szCs w:val="28"/>
        </w:rPr>
        <w:t>бюджет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, составляет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A301F">
        <w:rPr>
          <w:rFonts w:ascii="Times New Roman" w:eastAsia="Calibri" w:hAnsi="Times New Roman" w:cs="Times New Roman"/>
          <w:sz w:val="28"/>
          <w:szCs w:val="28"/>
        </w:rPr>
        <w:t>7711,6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15BE">
        <w:rPr>
          <w:rFonts w:ascii="Times New Roman" w:eastAsia="Calibri" w:hAnsi="Times New Roman" w:cs="Times New Roman"/>
          <w:sz w:val="28"/>
          <w:szCs w:val="28"/>
        </w:rPr>
        <w:t>тыс. руб.</w:t>
      </w:r>
    </w:p>
    <w:p w:rsidR="00A27B1D" w:rsidRPr="008B4250" w:rsidRDefault="00A27B1D" w:rsidP="00A27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>Объем бюджетных средств, выделенный на реализацию подпрограммы 2 по годам реализации муниципальной программы в разрезе задач приведен в таблице 2.</w:t>
      </w:r>
    </w:p>
    <w:p w:rsidR="00A27B1D" w:rsidRPr="008B4250" w:rsidRDefault="00A27B1D" w:rsidP="00A27B1D">
      <w:pPr>
        <w:spacing w:after="0" w:line="240" w:lineRule="auto"/>
        <w:ind w:left="426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color w:val="92D050"/>
          <w:sz w:val="28"/>
          <w:szCs w:val="28"/>
        </w:rPr>
        <w:tab/>
      </w:r>
      <w:r w:rsidRPr="008B4250">
        <w:rPr>
          <w:rFonts w:ascii="Times New Roman" w:eastAsia="Calibri" w:hAnsi="Times New Roman" w:cs="Times New Roman"/>
          <w:sz w:val="28"/>
          <w:szCs w:val="28"/>
        </w:rPr>
        <w:t>Табл.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993"/>
        <w:gridCol w:w="850"/>
        <w:gridCol w:w="851"/>
        <w:gridCol w:w="850"/>
        <w:gridCol w:w="851"/>
        <w:gridCol w:w="850"/>
      </w:tblGrid>
      <w:tr w:rsidR="00A27B1D" w:rsidRPr="008B4250" w:rsidTr="00AA3F9E">
        <w:trPr>
          <w:trHeight w:val="420"/>
        </w:trPr>
        <w:tc>
          <w:tcPr>
            <w:tcW w:w="4536" w:type="dxa"/>
            <w:vMerge w:val="restart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B4250">
              <w:rPr>
                <w:rFonts w:ascii="Times New Roman" w:eastAsia="Calibri" w:hAnsi="Times New Roman" w:cs="Times New Roman"/>
                <w:b/>
              </w:rPr>
              <w:t>Задача подпрограммы</w:t>
            </w:r>
          </w:p>
        </w:tc>
        <w:tc>
          <w:tcPr>
            <w:tcW w:w="5245" w:type="dxa"/>
            <w:gridSpan w:val="6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27B1D" w:rsidRPr="008B4250" w:rsidTr="00AA3F9E">
        <w:trPr>
          <w:trHeight w:val="928"/>
        </w:trPr>
        <w:tc>
          <w:tcPr>
            <w:tcW w:w="4536" w:type="dxa"/>
            <w:vMerge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4250">
              <w:rPr>
                <w:rFonts w:ascii="Times New Roman" w:eastAsia="Calibri" w:hAnsi="Times New Roman" w:cs="Times New Roman"/>
                <w:b/>
              </w:rPr>
              <w:t>201</w:t>
            </w: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Pr="008B4250">
              <w:rPr>
                <w:rFonts w:ascii="Times New Roman" w:eastAsia="Calibri" w:hAnsi="Times New Roman" w:cs="Times New Roman"/>
                <w:b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A27B1D" w:rsidRPr="00AC6D50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2020</w:t>
            </w:r>
            <w:r w:rsidRPr="008B425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4250">
              <w:rPr>
                <w:rFonts w:ascii="Times New Roman" w:eastAsia="Calibri" w:hAnsi="Times New Roman" w:cs="Times New Roman"/>
                <w:b/>
              </w:rPr>
              <w:t>20</w:t>
            </w:r>
            <w:r>
              <w:rPr>
                <w:rFonts w:ascii="Times New Roman" w:eastAsia="Calibri" w:hAnsi="Times New Roman" w:cs="Times New Roman"/>
                <w:b/>
              </w:rPr>
              <w:t>21</w:t>
            </w:r>
            <w:r w:rsidRPr="008B4250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</w:tc>
        <w:tc>
          <w:tcPr>
            <w:tcW w:w="850" w:type="dxa"/>
          </w:tcPr>
          <w:p w:rsidR="00A27B1D" w:rsidRDefault="00A27B1D" w:rsidP="00AA3F9E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2022 год</w:t>
            </w:r>
          </w:p>
          <w:p w:rsidR="00A27B1D" w:rsidRPr="008B4250" w:rsidRDefault="00A27B1D" w:rsidP="00AA3F9E">
            <w:pPr>
              <w:tabs>
                <w:tab w:val="left" w:pos="1061"/>
              </w:tabs>
              <w:spacing w:after="0" w:line="240" w:lineRule="auto"/>
              <w:ind w:right="1736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1" w:type="dxa"/>
          </w:tcPr>
          <w:p w:rsidR="00A27B1D" w:rsidRDefault="00A27B1D" w:rsidP="00AA3F9E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2023 год</w:t>
            </w:r>
          </w:p>
          <w:p w:rsidR="00A27B1D" w:rsidRPr="008B4250" w:rsidRDefault="00A27B1D" w:rsidP="00AA3F9E">
            <w:pPr>
              <w:tabs>
                <w:tab w:val="left" w:pos="1061"/>
              </w:tabs>
              <w:spacing w:after="0" w:line="240" w:lineRule="auto"/>
              <w:ind w:right="1736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0" w:type="dxa"/>
          </w:tcPr>
          <w:p w:rsidR="00A27B1D" w:rsidRDefault="00A27B1D" w:rsidP="00AA3F9E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2024 год</w:t>
            </w:r>
          </w:p>
        </w:tc>
      </w:tr>
      <w:tr w:rsidR="00A27B1D" w:rsidRPr="008B4250" w:rsidTr="00AA3F9E">
        <w:trPr>
          <w:trHeight w:val="574"/>
        </w:trPr>
        <w:tc>
          <w:tcPr>
            <w:tcW w:w="4536" w:type="dxa"/>
            <w:shd w:val="clear" w:color="auto" w:fill="auto"/>
          </w:tcPr>
          <w:p w:rsidR="00A27B1D" w:rsidRPr="002F15BE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15BE">
              <w:rPr>
                <w:rFonts w:ascii="Times New Roman" w:eastAsia="Calibri" w:hAnsi="Times New Roman" w:cs="Times New Roman"/>
              </w:rPr>
              <w:t>Задача 1 «</w:t>
            </w:r>
            <w:r w:rsidRPr="002F15BE"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и оформление в муниципальную собственность жилых помещений по стоимости в пределах средств из областного бюджета Тверской области, предоставляемых в виде субвенций бюджету муниципального образования  для детей-сирот, детей, оставшихся без попечения, и лиц из их числа</w:t>
            </w:r>
            <w:r w:rsidRPr="002F15BE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1677,9</w:t>
            </w:r>
          </w:p>
        </w:tc>
        <w:tc>
          <w:tcPr>
            <w:tcW w:w="850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4194,8</w:t>
            </w:r>
          </w:p>
        </w:tc>
        <w:tc>
          <w:tcPr>
            <w:tcW w:w="851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3355,8</w:t>
            </w:r>
          </w:p>
        </w:tc>
        <w:tc>
          <w:tcPr>
            <w:tcW w:w="850" w:type="dxa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3355,8</w:t>
            </w:r>
          </w:p>
        </w:tc>
        <w:tc>
          <w:tcPr>
            <w:tcW w:w="851" w:type="dxa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6711,5</w:t>
            </w:r>
          </w:p>
        </w:tc>
        <w:tc>
          <w:tcPr>
            <w:tcW w:w="850" w:type="dxa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6711,5</w:t>
            </w:r>
          </w:p>
        </w:tc>
      </w:tr>
      <w:tr w:rsidR="00A27B1D" w:rsidRPr="008B4250" w:rsidTr="00AA3F9E">
        <w:trPr>
          <w:trHeight w:val="761"/>
        </w:trPr>
        <w:tc>
          <w:tcPr>
            <w:tcW w:w="4536" w:type="dxa"/>
            <w:shd w:val="clear" w:color="auto" w:fill="auto"/>
          </w:tcPr>
          <w:p w:rsidR="00A27B1D" w:rsidRPr="002F15BE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15BE">
              <w:rPr>
                <w:rFonts w:ascii="Times New Roman" w:eastAsia="Calibri" w:hAnsi="Times New Roman" w:cs="Times New Roman"/>
                <w:sz w:val="20"/>
                <w:szCs w:val="20"/>
              </w:rPr>
              <w:t>Задача 2 «Предоставление жилых помещений специализированного жилищного фонда детям-сиротам и детям, оставшимся без попечения родителей, лицам из их числа путем заключения с ними договора найма специализированного жилого помещения»</w:t>
            </w:r>
          </w:p>
        </w:tc>
        <w:tc>
          <w:tcPr>
            <w:tcW w:w="993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27B1D" w:rsidRPr="008B4250" w:rsidTr="00AA3F9E">
        <w:trPr>
          <w:trHeight w:val="761"/>
        </w:trPr>
        <w:tc>
          <w:tcPr>
            <w:tcW w:w="4536" w:type="dxa"/>
            <w:shd w:val="clear" w:color="auto" w:fill="auto"/>
          </w:tcPr>
          <w:p w:rsidR="00A27B1D" w:rsidRPr="002F15BE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Задача 3 «</w:t>
            </w:r>
            <w:r w:rsidRPr="000001AC">
              <w:rPr>
                <w:rFonts w:ascii="Times New Roman" w:eastAsia="Calibri" w:hAnsi="Times New Roman" w:cs="Times New Roman"/>
                <w:sz w:val="20"/>
                <w:szCs w:val="20"/>
              </w:rPr>
              <w:t>Содействие в решении жилищных пробл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ем малоимущих многодетных семей»</w:t>
            </w:r>
          </w:p>
        </w:tc>
        <w:tc>
          <w:tcPr>
            <w:tcW w:w="993" w:type="dxa"/>
            <w:shd w:val="clear" w:color="auto" w:fill="auto"/>
          </w:tcPr>
          <w:p w:rsidR="00A27B1D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27B1D" w:rsidRDefault="003A301F" w:rsidP="003A30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1704,3</w:t>
            </w:r>
          </w:p>
        </w:tc>
        <w:tc>
          <w:tcPr>
            <w:tcW w:w="851" w:type="dxa"/>
            <w:shd w:val="clear" w:color="auto" w:fill="auto"/>
          </w:tcPr>
          <w:p w:rsidR="00A27B1D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A27B1D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A27B1D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A27B1D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27B1D" w:rsidRPr="008B4250" w:rsidTr="00AA3F9E">
        <w:trPr>
          <w:trHeight w:val="156"/>
        </w:trPr>
        <w:tc>
          <w:tcPr>
            <w:tcW w:w="4536" w:type="dxa"/>
            <w:shd w:val="clear" w:color="auto" w:fill="auto"/>
          </w:tcPr>
          <w:p w:rsidR="00A27B1D" w:rsidRPr="002F15BE" w:rsidRDefault="00A27B1D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15BE">
              <w:rPr>
                <w:rFonts w:ascii="Times New Roman" w:eastAsia="Calibri" w:hAnsi="Times New Roman" w:cs="Times New Roman"/>
                <w:sz w:val="20"/>
                <w:szCs w:val="20"/>
              </w:rPr>
              <w:t>Всего, тыс. руб.</w:t>
            </w:r>
          </w:p>
        </w:tc>
        <w:tc>
          <w:tcPr>
            <w:tcW w:w="993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1677,9</w:t>
            </w:r>
          </w:p>
        </w:tc>
        <w:tc>
          <w:tcPr>
            <w:tcW w:w="850" w:type="dxa"/>
            <w:shd w:val="clear" w:color="auto" w:fill="auto"/>
          </w:tcPr>
          <w:p w:rsidR="00A27B1D" w:rsidRPr="008B4250" w:rsidRDefault="00631727" w:rsidP="003A30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5899,</w:t>
            </w:r>
            <w:r w:rsidR="003A301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3355,8</w:t>
            </w:r>
          </w:p>
        </w:tc>
        <w:tc>
          <w:tcPr>
            <w:tcW w:w="850" w:type="dxa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3355,8</w:t>
            </w:r>
          </w:p>
        </w:tc>
        <w:tc>
          <w:tcPr>
            <w:tcW w:w="851" w:type="dxa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6711,5</w:t>
            </w:r>
          </w:p>
        </w:tc>
        <w:tc>
          <w:tcPr>
            <w:tcW w:w="850" w:type="dxa"/>
          </w:tcPr>
          <w:p w:rsidR="00A27B1D" w:rsidRPr="008B4250" w:rsidRDefault="00A27B1D" w:rsidP="00AA3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6711,5</w:t>
            </w:r>
          </w:p>
        </w:tc>
      </w:tr>
    </w:tbl>
    <w:p w:rsidR="00A27B1D" w:rsidRDefault="00A27B1D" w:rsidP="00A27B1D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3.2.4. Механизм предоставления бюджетных ассигнований для выполнения мероприятий подпрограммы </w:t>
      </w:r>
    </w:p>
    <w:p w:rsidR="00A27B1D" w:rsidRPr="008B4250" w:rsidRDefault="00A27B1D" w:rsidP="00A27B1D">
      <w:pPr>
        <w:spacing w:after="0" w:line="240" w:lineRule="auto"/>
        <w:ind w:right="38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7B1D" w:rsidRPr="008B4250" w:rsidRDefault="00A27B1D" w:rsidP="00A27B1D">
      <w:pPr>
        <w:spacing w:after="0" w:line="240" w:lineRule="auto"/>
        <w:ind w:firstLine="709"/>
        <w:jc w:val="both"/>
      </w:pP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 для выполнения мероприятий для решения задач подпрограммы 2, представляются в соответствии с Федеральным </w:t>
      </w:r>
      <w:r>
        <w:rPr>
          <w:rFonts w:ascii="Times New Roman" w:eastAsia="Calibri" w:hAnsi="Times New Roman" w:cs="Times New Roman"/>
          <w:sz w:val="28"/>
          <w:szCs w:val="28"/>
        </w:rPr>
        <w:t>законом от  05.04.2013 № 44-ФЗ «</w:t>
      </w:r>
      <w:r w:rsidRPr="008B4250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, Законом Тверской области от 06.02.2013 № 2-ЗО «Об обеспечении жилыми </w:t>
      </w:r>
      <w:r w:rsidRPr="008B4250">
        <w:rPr>
          <w:rFonts w:ascii="Times New Roman" w:eastAsia="Calibri" w:hAnsi="Times New Roman" w:cs="Times New Roman"/>
          <w:sz w:val="28"/>
          <w:szCs w:val="28"/>
        </w:rPr>
        <w:lastRenderedPageBreak/>
        <w:t>помещениями детей-сирот и детей, оставшихся без попечения родителей, лиц из числа детей-сирот и детей, оставшихся без попечения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4250">
        <w:rPr>
          <w:rFonts w:ascii="Times New Roman" w:eastAsia="Calibri" w:hAnsi="Times New Roman" w:cs="Times New Roman"/>
          <w:sz w:val="28"/>
          <w:szCs w:val="28"/>
        </w:rPr>
        <w:t xml:space="preserve">родителей»,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Тверской области от 05.04.2012 №142-пп «Об утверждении порядка расходования субвенций, представленных из областного бюджета Тверской области бюджетам муниципальных образований Тверской области на реализацию переданных государственных полномочий Тверской области по обеспечению жилыми помещениями отдельных категорий граждан», </w:t>
      </w:r>
      <w:r w:rsidRPr="008B4250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Тверской области от 26.02.2013 № 62-пп «Об отдельных вопросах обеспечения жилыми помещениями детей-сирот и детей, оставшихся без попечения родителей, лиц из числа детей-сирот и детей, ост</w:t>
      </w:r>
      <w:r>
        <w:rPr>
          <w:rFonts w:ascii="Times New Roman" w:eastAsia="Calibri" w:hAnsi="Times New Roman" w:cs="Times New Roman"/>
          <w:sz w:val="28"/>
          <w:szCs w:val="28"/>
        </w:rPr>
        <w:t>авшихся без попечения родителей», а также с постановлением Правительства Тверской области от 29.12.2016 №436-пп «О государственной программе Тверской области «Социальная поддержка и защита населения Тверской области» на 2017-2022 годы».</w:t>
      </w:r>
    </w:p>
    <w:p w:rsidR="00A27B1D" w:rsidRDefault="00A27B1D" w:rsidP="00A27B1D"/>
    <w:p w:rsidR="00A27B1D" w:rsidRDefault="00A27B1D" w:rsidP="00A27B1D"/>
    <w:p w:rsidR="00A27B1D" w:rsidRDefault="00A27B1D" w:rsidP="00A27B1D"/>
    <w:p w:rsidR="00A27B1D" w:rsidRDefault="00A27B1D" w:rsidP="00A27B1D"/>
    <w:p w:rsidR="00A27B1D" w:rsidRDefault="00A27B1D" w:rsidP="00A27B1D"/>
    <w:p w:rsidR="00A27B1D" w:rsidRDefault="00A27B1D" w:rsidP="00A27B1D"/>
    <w:p w:rsidR="00466BBA" w:rsidRDefault="00466BBA"/>
    <w:sectPr w:rsidR="00466BBA" w:rsidSect="002932A0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598" w:rsidRDefault="001D5598">
      <w:pPr>
        <w:spacing w:after="0" w:line="240" w:lineRule="auto"/>
      </w:pPr>
      <w:r>
        <w:separator/>
      </w:r>
    </w:p>
  </w:endnote>
  <w:endnote w:type="continuationSeparator" w:id="0">
    <w:p w:rsidR="001D5598" w:rsidRDefault="001D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598" w:rsidRDefault="001D5598">
      <w:pPr>
        <w:spacing w:after="0" w:line="240" w:lineRule="auto"/>
      </w:pPr>
      <w:r>
        <w:separator/>
      </w:r>
    </w:p>
  </w:footnote>
  <w:footnote w:type="continuationSeparator" w:id="0">
    <w:p w:rsidR="001D5598" w:rsidRDefault="001D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6E" w:rsidRDefault="005A1E67" w:rsidP="002932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586E" w:rsidRDefault="001D55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86E" w:rsidRDefault="005A1E67" w:rsidP="002932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31BB">
      <w:rPr>
        <w:rStyle w:val="a5"/>
        <w:noProof/>
      </w:rPr>
      <w:t>3</w:t>
    </w:r>
    <w:r>
      <w:rPr>
        <w:rStyle w:val="a5"/>
      </w:rPr>
      <w:fldChar w:fldCharType="end"/>
    </w:r>
  </w:p>
  <w:p w:rsidR="00F0586E" w:rsidRDefault="001D55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16F5F"/>
    <w:multiLevelType w:val="hybridMultilevel"/>
    <w:tmpl w:val="20A8316E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52361F52"/>
    <w:multiLevelType w:val="hybridMultilevel"/>
    <w:tmpl w:val="A94442EE"/>
    <w:lvl w:ilvl="0" w:tplc="8422B2D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CE92E4E"/>
    <w:multiLevelType w:val="multilevel"/>
    <w:tmpl w:val="CC964824"/>
    <w:lvl w:ilvl="0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1D"/>
    <w:rsid w:val="001D5598"/>
    <w:rsid w:val="003A301F"/>
    <w:rsid w:val="00417983"/>
    <w:rsid w:val="00466BBA"/>
    <w:rsid w:val="005A1E67"/>
    <w:rsid w:val="005C31BB"/>
    <w:rsid w:val="00631727"/>
    <w:rsid w:val="00682B80"/>
    <w:rsid w:val="009B6AE3"/>
    <w:rsid w:val="00A2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7B1D"/>
  </w:style>
  <w:style w:type="character" w:styleId="a5">
    <w:name w:val="page number"/>
    <w:basedOn w:val="a0"/>
    <w:rsid w:val="00A27B1D"/>
  </w:style>
  <w:style w:type="paragraph" w:styleId="a6">
    <w:name w:val="No Spacing"/>
    <w:uiPriority w:val="1"/>
    <w:qFormat/>
    <w:rsid w:val="00A27B1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7B1D"/>
    <w:pPr>
      <w:ind w:left="720"/>
      <w:contextualSpacing/>
    </w:pPr>
  </w:style>
  <w:style w:type="paragraph" w:customStyle="1" w:styleId="1">
    <w:name w:val="Без интервала1"/>
    <w:link w:val="NoSpacingChar"/>
    <w:rsid w:val="00A27B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1"/>
    <w:locked/>
    <w:rsid w:val="00A27B1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3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3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7B1D"/>
  </w:style>
  <w:style w:type="character" w:styleId="a5">
    <w:name w:val="page number"/>
    <w:basedOn w:val="a0"/>
    <w:rsid w:val="00A27B1D"/>
  </w:style>
  <w:style w:type="paragraph" w:styleId="a6">
    <w:name w:val="No Spacing"/>
    <w:uiPriority w:val="1"/>
    <w:qFormat/>
    <w:rsid w:val="00A27B1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7B1D"/>
    <w:pPr>
      <w:ind w:left="720"/>
      <w:contextualSpacing/>
    </w:pPr>
  </w:style>
  <w:style w:type="paragraph" w:customStyle="1" w:styleId="1">
    <w:name w:val="Без интервала1"/>
    <w:link w:val="NoSpacingChar"/>
    <w:rsid w:val="00A27B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1"/>
    <w:locked/>
    <w:rsid w:val="00A27B1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3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3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6FD80-3A51-434B-994B-BBB44000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4332</Words>
  <Characters>24699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Лысова Марина</dc:creator>
  <cp:lastModifiedBy>Лысова Марина</cp:lastModifiedBy>
  <cp:revision>3</cp:revision>
  <cp:lastPrinted>2020-06-26T12:14:00Z</cp:lastPrinted>
  <dcterms:created xsi:type="dcterms:W3CDTF">2020-06-23T08:56:00Z</dcterms:created>
  <dcterms:modified xsi:type="dcterms:W3CDTF">2020-06-26T12:15:00Z</dcterms:modified>
</cp:coreProperties>
</file>