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658" w:h="358" w:hRule="exact" w:wrap="none" w:vAnchor="page" w:hAnchor="page" w:x="1741" w:y="1723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Уведомление о проведении независимой экспертизы</w:t>
      </w:r>
    </w:p>
    <w:p>
      <w:pPr>
        <w:pStyle w:val="Style5"/>
        <w:framePr w:w="9658" w:h="4895" w:hRule="exact" w:wrap="none" w:vAnchor="page" w:hAnchor="page" w:x="1741" w:y="2635"/>
        <w:tabs>
          <w:tab w:leader="none" w:pos="4565" w:val="left"/>
          <w:tab w:leader="none" w:pos="856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rStyle w:val="CharStyle7"/>
        </w:rPr>
        <w:t xml:space="preserve">Администрация Кашинского городского округа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 лице отдела архитектуры и градостроительства уведомляет о проведении независимой экспертизы проекта постановления об утверждения административного регламента предоставления</w:t>
        <w:tab/>
        <w:t>муниципальной услуги</w:t>
        <w:tab/>
        <w:t>«Выдача</w:t>
      </w:r>
    </w:p>
    <w:p>
      <w:pPr>
        <w:pStyle w:val="Style5"/>
        <w:framePr w:w="9658" w:h="4895" w:hRule="exact" w:wrap="none" w:vAnchor="page" w:hAnchor="page" w:x="1741" w:y="2635"/>
        <w:widowControl w:val="0"/>
        <w:keepNext w:val="0"/>
        <w:keepLines w:val="0"/>
        <w:shd w:val="clear" w:color="auto" w:fill="auto"/>
        <w:bidi w:val="0"/>
        <w:jc w:val="left"/>
        <w:spacing w:before="0" w:after="304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градостроительного плана земельного участка».</w:t>
      </w:r>
    </w:p>
    <w:p>
      <w:pPr>
        <w:pStyle w:val="Style5"/>
        <w:framePr w:w="9658" w:h="4895" w:hRule="exact" w:wrap="none" w:vAnchor="page" w:hAnchor="page" w:x="1741" w:y="2635"/>
        <w:widowControl w:val="0"/>
        <w:keepNext w:val="0"/>
        <w:keepLines w:val="0"/>
        <w:shd w:val="clear" w:color="auto" w:fill="auto"/>
        <w:bidi w:val="0"/>
        <w:spacing w:before="0" w:after="30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Почтовый адрес направления заключений независимой экспертизы, замечаний и предложений заинтересованных граждан и организаций:</w:t>
      </w:r>
    </w:p>
    <w:p>
      <w:pPr>
        <w:pStyle w:val="Style5"/>
        <w:framePr w:w="9658" w:h="4895" w:hRule="exact" w:wrap="none" w:vAnchor="page" w:hAnchor="page" w:x="1741" w:y="2635"/>
        <w:widowControl w:val="0"/>
        <w:keepNext w:val="0"/>
        <w:keepLines w:val="0"/>
        <w:shd w:val="clear" w:color="auto" w:fill="auto"/>
        <w:bidi w:val="0"/>
        <w:spacing w:before="0" w:after="30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171640, Тверская область, Кашинский городской округ, город Кашин, улица Анатолия Луначарского, дом 20</w:t>
      </w:r>
    </w:p>
    <w:p>
      <w:pPr>
        <w:pStyle w:val="Style5"/>
        <w:framePr w:w="9658" w:h="4895" w:hRule="exact" w:wrap="none" w:vAnchor="page" w:hAnchor="page" w:x="1741" w:y="2635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Адрес электронной почты для направления заключений независимой экспертизы, замечаний и предложений заинтересованных граждан и организаций: </w:t>
      </w:r>
      <w:r>
        <w:fldChar w:fldCharType="begin"/>
      </w:r>
      <w:r>
        <w:rPr>
          <w:rStyle w:val="CharStyle8"/>
        </w:rPr>
        <w:instrText> HYPERLINK "mailto:admkashin@mail.ru" </w:instrText>
      </w:r>
      <w:r>
        <w:fldChar w:fldCharType="separate"/>
      </w:r>
      <w:r>
        <w:rPr>
          <w:rStyle w:val="Hyperlink"/>
        </w:rPr>
        <w:t>admkashin@mail.ru</w:t>
      </w:r>
      <w:r>
        <w:fldChar w:fldCharType="end"/>
      </w:r>
    </w:p>
    <w:p>
      <w:pPr>
        <w:pStyle w:val="Style5"/>
        <w:framePr w:w="9658" w:h="661" w:hRule="exact" w:wrap="none" w:vAnchor="page" w:hAnchor="page" w:x="1741" w:y="7818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проведения независимой экспертизы:</w:t>
      </w:r>
    </w:p>
    <w:p>
      <w:pPr>
        <w:pStyle w:val="Style5"/>
        <w:framePr w:w="9658" w:h="661" w:hRule="exact" w:wrap="none" w:vAnchor="page" w:hAnchor="page" w:x="1741" w:y="7818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14 апреля 2020 года по 30 апреля 2020 года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8">
    <w:name w:val="Основной текст (2)"/>
    <w:basedOn w:val="CharStyle6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7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72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