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D8" w:rsidRPr="00F332D8" w:rsidRDefault="00FB2630" w:rsidP="00FB2630">
      <w:pPr>
        <w:widowControl w:val="0"/>
        <w:autoSpaceDE w:val="0"/>
        <w:autoSpaceDN w:val="0"/>
        <w:adjustRightInd w:val="0"/>
        <w:ind w:firstLine="4962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УТВЕРЖДЕН</w:t>
      </w:r>
    </w:p>
    <w:p w:rsidR="00F332D8" w:rsidRPr="00F332D8" w:rsidRDefault="00FB2630" w:rsidP="00FB2630">
      <w:pPr>
        <w:widowControl w:val="0"/>
        <w:autoSpaceDE w:val="0"/>
        <w:autoSpaceDN w:val="0"/>
        <w:adjustRightInd w:val="0"/>
        <w:ind w:firstLine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332D8" w:rsidRPr="00F332D8">
        <w:rPr>
          <w:rFonts w:ascii="Times New Roman" w:hAnsi="Times New Roman"/>
          <w:sz w:val="28"/>
          <w:szCs w:val="28"/>
        </w:rPr>
        <w:t>остановле</w:t>
      </w:r>
      <w:r>
        <w:rPr>
          <w:rFonts w:ascii="Times New Roman" w:hAnsi="Times New Roman"/>
          <w:sz w:val="28"/>
          <w:szCs w:val="28"/>
        </w:rPr>
        <w:t>нием А</w:t>
      </w:r>
      <w:r w:rsidR="00F332D8" w:rsidRPr="00F332D8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F332D8" w:rsidRPr="00F332D8" w:rsidRDefault="00FB2630" w:rsidP="00FB2630">
      <w:pPr>
        <w:widowControl w:val="0"/>
        <w:autoSpaceDE w:val="0"/>
        <w:autoSpaceDN w:val="0"/>
        <w:adjustRightInd w:val="0"/>
        <w:ind w:firstLine="4962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5621B2">
        <w:rPr>
          <w:rFonts w:ascii="Times New Roman" w:hAnsi="Times New Roman"/>
          <w:sz w:val="28"/>
          <w:szCs w:val="28"/>
        </w:rPr>
        <w:t xml:space="preserve"> </w:t>
      </w:r>
      <w:r w:rsidR="00F332D8" w:rsidRPr="00F332D8">
        <w:rPr>
          <w:rFonts w:ascii="Times New Roman" w:hAnsi="Times New Roman"/>
          <w:sz w:val="28"/>
          <w:szCs w:val="28"/>
        </w:rPr>
        <w:t>от</w:t>
      </w:r>
      <w:r w:rsidR="000C736D" w:rsidRPr="000C736D">
        <w:rPr>
          <w:rFonts w:ascii="Times New Roman" w:hAnsi="Times New Roman"/>
          <w:sz w:val="28"/>
          <w:szCs w:val="28"/>
          <w:u w:val="single"/>
        </w:rPr>
        <w:t>18.03.2016</w:t>
      </w:r>
      <w:r w:rsidR="000C736D">
        <w:rPr>
          <w:rFonts w:ascii="Times New Roman" w:hAnsi="Times New Roman"/>
          <w:sz w:val="28"/>
          <w:szCs w:val="28"/>
        </w:rPr>
        <w:t xml:space="preserve">№ </w:t>
      </w:r>
      <w:r w:rsidR="000C736D" w:rsidRPr="000C736D">
        <w:rPr>
          <w:rFonts w:ascii="Times New Roman" w:hAnsi="Times New Roman"/>
          <w:sz w:val="28"/>
          <w:szCs w:val="28"/>
          <w:u w:val="single"/>
        </w:rPr>
        <w:t xml:space="preserve"> 94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1" w:name="Par33"/>
      <w:bookmarkEnd w:id="1"/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F332D8">
        <w:rPr>
          <w:rFonts w:ascii="Times New Roman" w:hAnsi="Times New Roman"/>
          <w:b/>
          <w:sz w:val="28"/>
          <w:szCs w:val="28"/>
        </w:rPr>
        <w:t>ПОРЯДОК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F332D8">
        <w:rPr>
          <w:rFonts w:ascii="Times New Roman" w:hAnsi="Times New Roman"/>
          <w:b/>
          <w:sz w:val="28"/>
          <w:szCs w:val="28"/>
        </w:rPr>
        <w:t>оценки эффективности предоставленных (планируемых к предоставлению) налоговых льгот по местным налогам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2" w:name="Par40"/>
      <w:bookmarkEnd w:id="2"/>
      <w:r w:rsidRPr="00F332D8">
        <w:rPr>
          <w:rFonts w:ascii="Times New Roman" w:hAnsi="Times New Roman"/>
          <w:sz w:val="28"/>
          <w:szCs w:val="28"/>
        </w:rPr>
        <w:t>1. Общие положения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1.1. Настоящий Порядок</w:t>
      </w:r>
      <w:r w:rsidR="00120D19">
        <w:rPr>
          <w:rFonts w:ascii="Times New Roman" w:hAnsi="Times New Roman"/>
          <w:sz w:val="28"/>
          <w:szCs w:val="28"/>
        </w:rPr>
        <w:t xml:space="preserve"> оценки эффективности предоставленных (планируемых к предоставлению) налоговых льгот по местным налогам (далее – Порядок)</w:t>
      </w:r>
      <w:r w:rsidRPr="00F332D8">
        <w:rPr>
          <w:rFonts w:ascii="Times New Roman" w:hAnsi="Times New Roman"/>
          <w:sz w:val="28"/>
          <w:szCs w:val="28"/>
        </w:rPr>
        <w:t xml:space="preserve"> регламентирует процедуру проведения оценки эффективности (далее – оценка) предоставленных (планируемых к предоставлению) налоговых льгот  по земельному налогу и налогу на имущество физических лиц (далее – налоговые льготы).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1.2. Оценка проводится в целях выявления налоговых льгот, имеющих низкую бюджетную, экономическую и социальную эффективность.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1.3. Оценку проводит Финансовое управление администрации Кашинского района.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1.4. Оценка проводится в отношении всех налоговых льгот, за исключением налоговых льгот, предоставленных: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47"/>
      <w:bookmarkEnd w:id="3"/>
      <w:r w:rsidRPr="00F332D8">
        <w:rPr>
          <w:rFonts w:ascii="Times New Roman" w:hAnsi="Times New Roman"/>
          <w:sz w:val="28"/>
          <w:szCs w:val="28"/>
        </w:rPr>
        <w:t>а) органам местного самоуправления;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б)организации – в отношении земельных участков, непосредственно занятых под кладбищами;</w:t>
      </w:r>
    </w:p>
    <w:p w:rsidR="00F332D8" w:rsidRPr="00F332D8" w:rsidRDefault="002B6A90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332D8" w:rsidRPr="00F332D8">
        <w:rPr>
          <w:rFonts w:ascii="Times New Roman" w:hAnsi="Times New Roman"/>
          <w:sz w:val="28"/>
          <w:szCs w:val="28"/>
        </w:rPr>
        <w:t xml:space="preserve">) </w:t>
      </w:r>
      <w:bookmarkStart w:id="4" w:name="Par50"/>
      <w:bookmarkEnd w:id="4"/>
      <w:r w:rsidR="00F332D8" w:rsidRPr="00F332D8">
        <w:rPr>
          <w:rFonts w:ascii="Times New Roman" w:hAnsi="Times New Roman"/>
          <w:sz w:val="28"/>
          <w:szCs w:val="28"/>
        </w:rPr>
        <w:t>физическим лицам.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52"/>
      <w:bookmarkEnd w:id="5"/>
      <w:r w:rsidRPr="00F332D8">
        <w:rPr>
          <w:rFonts w:ascii="Times New Roman" w:hAnsi="Times New Roman"/>
          <w:sz w:val="28"/>
          <w:szCs w:val="28"/>
        </w:rPr>
        <w:t>Налоговые льготы, предоставленные категориям налогоплательщиков, ука</w:t>
      </w:r>
      <w:r w:rsidRPr="00482432">
        <w:rPr>
          <w:rFonts w:ascii="Times New Roman" w:hAnsi="Times New Roman"/>
          <w:sz w:val="28"/>
          <w:szCs w:val="28"/>
        </w:rPr>
        <w:t xml:space="preserve">занным в </w:t>
      </w:r>
      <w:hyperlink w:anchor="Par47" w:history="1">
        <w:r w:rsidRPr="00482432">
          <w:rPr>
            <w:rFonts w:ascii="Times New Roman" w:hAnsi="Times New Roman"/>
            <w:sz w:val="28"/>
            <w:szCs w:val="28"/>
          </w:rPr>
          <w:t>подпунктах «а</w:t>
        </w:r>
      </w:hyperlink>
      <w:r w:rsidRPr="00482432">
        <w:rPr>
          <w:rFonts w:ascii="Times New Roman" w:hAnsi="Times New Roman"/>
          <w:sz w:val="28"/>
          <w:szCs w:val="28"/>
        </w:rPr>
        <w:t xml:space="preserve">» - </w:t>
      </w:r>
      <w:hyperlink w:anchor="Par50" w:history="1">
        <w:r w:rsidRPr="00482432">
          <w:rPr>
            <w:rFonts w:ascii="Times New Roman" w:hAnsi="Times New Roman"/>
            <w:sz w:val="28"/>
            <w:szCs w:val="28"/>
          </w:rPr>
          <w:t>«</w:t>
        </w:r>
      </w:hyperlink>
      <w:r w:rsidR="002B6A90" w:rsidRPr="00482432">
        <w:rPr>
          <w:rFonts w:ascii="Times New Roman" w:hAnsi="Times New Roman"/>
          <w:sz w:val="28"/>
          <w:szCs w:val="28"/>
        </w:rPr>
        <w:t>б</w:t>
      </w:r>
      <w:r w:rsidRPr="00482432">
        <w:rPr>
          <w:rFonts w:ascii="Times New Roman" w:hAnsi="Times New Roman"/>
          <w:sz w:val="28"/>
          <w:szCs w:val="28"/>
        </w:rPr>
        <w:t>» настоящего пункта, имеют исключительно бюджетный эффект и признаются эффективными.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Налоговые льготы, предоставленные категориям налогоплательщиков, указанным в </w:t>
      </w:r>
      <w:hyperlink w:anchor="Par52" w:history="1">
        <w:r w:rsidRPr="00F332D8">
          <w:rPr>
            <w:rFonts w:ascii="Times New Roman" w:hAnsi="Times New Roman"/>
            <w:sz w:val="28"/>
            <w:szCs w:val="28"/>
          </w:rPr>
          <w:t>подпунктах «</w:t>
        </w:r>
      </w:hyperlink>
      <w:r w:rsidR="002B6A90">
        <w:rPr>
          <w:rFonts w:ascii="Times New Roman" w:hAnsi="Times New Roman"/>
          <w:sz w:val="28"/>
          <w:szCs w:val="28"/>
        </w:rPr>
        <w:t>в</w:t>
      </w:r>
      <w:r w:rsidRPr="00F332D8">
        <w:rPr>
          <w:rFonts w:ascii="Times New Roman" w:hAnsi="Times New Roman"/>
          <w:sz w:val="28"/>
          <w:szCs w:val="28"/>
        </w:rPr>
        <w:t xml:space="preserve">» настоящего пункта, имеют социальную направленность и признаются </w:t>
      </w:r>
      <w:proofErr w:type="gramStart"/>
      <w:r w:rsidRPr="00F332D8">
        <w:rPr>
          <w:rFonts w:ascii="Times New Roman" w:hAnsi="Times New Roman"/>
          <w:sz w:val="28"/>
          <w:szCs w:val="28"/>
        </w:rPr>
        <w:t>эффективными</w:t>
      </w:r>
      <w:proofErr w:type="gramEnd"/>
      <w:r w:rsidRPr="00F332D8">
        <w:rPr>
          <w:rFonts w:ascii="Times New Roman" w:hAnsi="Times New Roman"/>
          <w:sz w:val="28"/>
          <w:szCs w:val="28"/>
        </w:rPr>
        <w:t>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1.5. Сроки проведения оценки: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а) по предоставленным налоговым льготам – ежегодно по состоянию на 1 января года, следующего за отчетным финансовым годом, в срок не позднее 1 сентября;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б) по планируемым к предоставлению налоговым льготам – в сроки, установленные для подготовки проектов законов, предусматривающих предоставление налоговых льгот.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1.6. Источником информации для расчетов оценки эффективности </w:t>
      </w:r>
      <w:r w:rsidRPr="00F332D8">
        <w:rPr>
          <w:rFonts w:ascii="Times New Roman" w:hAnsi="Times New Roman"/>
          <w:sz w:val="28"/>
          <w:szCs w:val="28"/>
        </w:rPr>
        <w:lastRenderedPageBreak/>
        <w:t>налоговых льгот служат данные налоговой отчетности, а также иная достоверная информация, предоставляемая органом статистики, и иные виды информации, включая данные, предоставляемые получателями налоговых льгот или претендующими на их получение.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1.7. Оценка включает в себя анализ налоговых льгот по следующим критериям: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а) бюджетная эффективность (предоставленная (планируемая к предоставлению) налоговая льгота должна способствовать увеличению доходов бюджета городского поселения по виду экономической деятельности, на который распространяется налоговая льгота);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б) экономическая эффективность (предоставленная (планируемая к предоставлению) налоговая льгота должна способствовать положительной динамике экономической деятельности налогоплательщиков в сфере деятельности, на которую распространяется налоговая льгота (увеличение объема оказываемых услуг, объема производства, прибыли, основных средств));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в) социальная эффективность (предоставленная (планируемая к предоставлению) налоговая льгота должна способствовать формированию благоприятных условий жизнедеятельности населения городского поселения (рост среднемесячной начисленной заработной платы, среднегодовой численности занятых в экономике по видам деятельности)).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6" w:name="Par69"/>
      <w:bookmarkEnd w:id="6"/>
      <w:r w:rsidRPr="00F332D8">
        <w:rPr>
          <w:rFonts w:ascii="Times New Roman" w:hAnsi="Times New Roman"/>
          <w:sz w:val="28"/>
          <w:szCs w:val="28"/>
        </w:rPr>
        <w:t>2. Бюджетная эффективность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2.1. Бюджетная эффективность предоставленных налоговых льгот определяется на основе сравнения сумм налогов, поступивших в бюджет городского поселения за последний отчетный год и год, предшествующий последнему отчетному, по соответствующему виду экономической деятельности, на который распространяется налоговая льгота.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2.2. Бюджетная эффективность предоставленных налоговых льгот считается высокой в случае, если сумма налогов, поступивших в бюджет городского поселения по соответствующему виду экономической деятельности за последний отчетный год, превышает сумму налогов, поступивших за год, предшествующий последнему отчетному году.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2.3. Положительная динамика оценивается баллом 1, отсутствие изменений либо отрицательная динамика оценивается баллом 0.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2.4. Оценка бюджетной эффективности планируемых к предоставлению налоговых льгот производится по плановому периоду. В данном случае бюджетная эффективность предоставления налоговых льгот определяется на основе сравнения сумм налогов, поступивших в бюджет городского поселения за отчетный финансовый год и очередной финансовый год по соответствующей категории налогоплательщиков, претендующих на получение налоговой льготы. Бюджетная эффективность планируемой к предоставлению налоговой льготы считается высокой в случае, если прирост сумм, планируемых к уплате налогов в бюджет городского поселения за очередной финансовый год по </w:t>
      </w:r>
      <w:r w:rsidRPr="00F332D8">
        <w:rPr>
          <w:rFonts w:ascii="Times New Roman" w:hAnsi="Times New Roman"/>
          <w:sz w:val="28"/>
          <w:szCs w:val="28"/>
        </w:rPr>
        <w:lastRenderedPageBreak/>
        <w:t>сравнению с отчетным финансовым годом, превышает сумму выпадающих доходов бюджета городского поселения от предоставления налоговой льготы.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2.5. Положительная динамика оценивается баллом 1, отсутствие изменений либо отрицательная динамика оценивается баллом 0.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2.6. Расчет размера выпадающих доходов бюджета городского поселения (далее </w:t>
      </w:r>
      <w:r w:rsidR="00D80225">
        <w:rPr>
          <w:rFonts w:ascii="Times New Roman" w:hAnsi="Times New Roman"/>
          <w:sz w:val="28"/>
          <w:szCs w:val="28"/>
        </w:rPr>
        <w:t>–</w:t>
      </w:r>
      <w:r w:rsidRPr="00F332D8">
        <w:rPr>
          <w:rFonts w:ascii="Times New Roman" w:hAnsi="Times New Roman"/>
          <w:sz w:val="28"/>
          <w:szCs w:val="28"/>
        </w:rPr>
        <w:t xml:space="preserve"> РВД) от планируемых к предоставлению налоговых льгот по рассматриваемому налогу производится по следующей формуле: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РВД = SUM налога 1 - SUM налога 2, где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SUM налога 1 – сумма налога по категории налогоплательщиков по рассматриваемому налогу в условиях предоставления налоговой льготы;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SUM налога 2 – сумма налога по категории налогоплательщиков по рассматриваемому налогу в условиях отсутствия налоговой льготы.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F332D8">
        <w:rPr>
          <w:rFonts w:ascii="Times New Roman" w:hAnsi="Times New Roman"/>
          <w:sz w:val="28"/>
          <w:szCs w:val="28"/>
        </w:rPr>
        <w:t>3. Экономическая эффективность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3.1. Экономическая эффективность предоставленных налоговых льгот определяется на основе сравнения одного или нескольких показателей, характеризующих экономическую деятельность налогоплательщиков по виду экономической деятельности, на которую распространяется налоговая льгота:</w:t>
      </w:r>
    </w:p>
    <w:p w:rsidR="00F332D8" w:rsidRPr="00F332D8" w:rsidRDefault="00D80225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1 </w:t>
      </w:r>
      <w:r w:rsidR="006F55A8"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объем производства продукции, объем выполненных работ (оказанных услуг);</w:t>
      </w:r>
    </w:p>
    <w:p w:rsidR="00F332D8" w:rsidRPr="00F332D8" w:rsidRDefault="00D80225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2 </w:t>
      </w:r>
      <w:r w:rsidR="006F55A8"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прибыль;</w:t>
      </w:r>
    </w:p>
    <w:p w:rsidR="00F332D8" w:rsidRPr="00F332D8" w:rsidRDefault="00D80225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3 </w:t>
      </w:r>
      <w:r w:rsidR="006F55A8"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выручка;</w:t>
      </w:r>
    </w:p>
    <w:p w:rsidR="00F332D8" w:rsidRPr="00F332D8" w:rsidRDefault="00D80225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4 </w:t>
      </w:r>
      <w:r w:rsidR="006F55A8"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основные фонды.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3.2. Положительная динамика каждого показателя оценивается баллом 1, отсутствие изменений либо отрицательная динамика каждого показателя оценивается баллом 0.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3.3. Экономическая эффективность планируемых к предоставлению налоговых льгот определяется на основе сравнения показателей, характеризующих экономическую деятельность налогоплательщиков, относящихся к категории налогоплательщиков, которой планируется предоставление налоговых льгот, и оценивается сравнением темпов роста показателей оцениваемого года с планируемыми показателями года, следующего </w:t>
      </w:r>
      <w:proofErr w:type="gramStart"/>
      <w:r w:rsidRPr="00F332D8">
        <w:rPr>
          <w:rFonts w:ascii="Times New Roman" w:hAnsi="Times New Roman"/>
          <w:sz w:val="28"/>
          <w:szCs w:val="28"/>
        </w:rPr>
        <w:t>за</w:t>
      </w:r>
      <w:proofErr w:type="gramEnd"/>
      <w:r w:rsidRPr="00F332D8">
        <w:rPr>
          <w:rFonts w:ascii="Times New Roman" w:hAnsi="Times New Roman"/>
          <w:sz w:val="28"/>
          <w:szCs w:val="28"/>
        </w:rPr>
        <w:t xml:space="preserve"> отчетным: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1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объем производства продукции, объем выполненных работ (оказанных услуг);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2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прибыль;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3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выручка;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4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основные фонды.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3.4. Положительная динамика каждого показателя оценивается баллом 1, отсутствие изменений либо отрицательная динамика по каждому показателю оценивается баллом 0.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8" w:name="Par100"/>
      <w:bookmarkEnd w:id="8"/>
      <w:r w:rsidRPr="00F332D8">
        <w:rPr>
          <w:rFonts w:ascii="Times New Roman" w:hAnsi="Times New Roman"/>
          <w:sz w:val="28"/>
          <w:szCs w:val="28"/>
        </w:rPr>
        <w:lastRenderedPageBreak/>
        <w:t>4. Социальная эффективность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4.1. Социальная эффективность предоставленных налоговых льгот налогоплательщиков, осуществляющих деятельность по виду экономической деятельности, на который распространяется налоговая льгота, оценивается на основании темпов роста следующих показателей оцениваемого года в сравнении с показателями года, предшествующего оцениваемому: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1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среднегодовая численность работников;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2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среднемесячная начисленная заработная плата.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4.2. Положительная динамика каждого показателя оценивается баллом 1, отсутствие изменений либо отрицательная динамика по каждому показателю оценивается баллом 0.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4.3. Социальная эффективность планируемых к предоставлению налоговых льгот определяется на основе сравнения показателей, характеризующих социальную деятельность налогоплательщиков, относящихся к категории налогоплательщиков, которой планируется предоставление налоговых льгот, и оценивается на основании темпов роста следующих показателей оцениваемого года с планируемыми показателями года, следующего за </w:t>
      </w:r>
      <w:proofErr w:type="gramStart"/>
      <w:r w:rsidRPr="00F332D8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F332D8">
        <w:rPr>
          <w:rFonts w:ascii="Times New Roman" w:hAnsi="Times New Roman"/>
          <w:sz w:val="28"/>
          <w:szCs w:val="28"/>
        </w:rPr>
        <w:t>: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1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среднегодовая численность работников;</w:t>
      </w:r>
    </w:p>
    <w:p w:rsidR="00F332D8" w:rsidRPr="00F332D8" w:rsidRDefault="006F55A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F332D8" w:rsidRPr="00F332D8">
        <w:rPr>
          <w:rFonts w:ascii="Times New Roman" w:hAnsi="Times New Roman"/>
          <w:sz w:val="28"/>
          <w:szCs w:val="28"/>
        </w:rPr>
        <w:t xml:space="preserve">показатель 2 </w:t>
      </w:r>
      <w:r>
        <w:rPr>
          <w:rFonts w:ascii="Times New Roman" w:hAnsi="Times New Roman"/>
          <w:sz w:val="28"/>
          <w:szCs w:val="28"/>
        </w:rPr>
        <w:t>–</w:t>
      </w:r>
      <w:r w:rsidR="00F332D8" w:rsidRPr="00F332D8">
        <w:rPr>
          <w:rFonts w:ascii="Times New Roman" w:hAnsi="Times New Roman"/>
          <w:sz w:val="28"/>
          <w:szCs w:val="28"/>
        </w:rPr>
        <w:t xml:space="preserve"> среднемесячная начисленная заработная плата.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4.4. Положительная динамика каждого показателя оценивается баллом 1, отсутствие изменений либо отрицательная динамика по каждому показателю оценивается баллом 0.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112"/>
      <w:bookmarkEnd w:id="9"/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5. Результаты оценки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5.1. Эффективность предоставленных (планируемых к предоставлению) налоговых льгот признается высокой при общей сумме баллов показателей бюджетной, экономической и социальной эффективности равной трем и более; достаточной </w:t>
      </w:r>
      <w:r w:rsidR="006F55A8">
        <w:rPr>
          <w:rFonts w:ascii="Times New Roman" w:hAnsi="Times New Roman"/>
          <w:sz w:val="28"/>
          <w:szCs w:val="28"/>
        </w:rPr>
        <w:t>–</w:t>
      </w:r>
      <w:r w:rsidRPr="00F332D8">
        <w:rPr>
          <w:rFonts w:ascii="Times New Roman" w:hAnsi="Times New Roman"/>
          <w:sz w:val="28"/>
          <w:szCs w:val="28"/>
        </w:rPr>
        <w:t xml:space="preserve"> при общей сумме баллов, равной двум; низкой </w:t>
      </w:r>
      <w:r w:rsidR="006F55A8">
        <w:rPr>
          <w:rFonts w:ascii="Times New Roman" w:hAnsi="Times New Roman"/>
          <w:sz w:val="28"/>
          <w:szCs w:val="28"/>
        </w:rPr>
        <w:t>–</w:t>
      </w:r>
      <w:r w:rsidRPr="00F332D8">
        <w:rPr>
          <w:rFonts w:ascii="Times New Roman" w:hAnsi="Times New Roman"/>
          <w:sz w:val="28"/>
          <w:szCs w:val="28"/>
        </w:rPr>
        <w:t xml:space="preserve"> при общей сумме баллов менее двух.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5.2. По результатам оценки эффективности предоставленных налоговых льгот Финансовое управление администрации Кашинского района подготавливает заключение, которое должно содержать: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а) перечень налоговых льгот, предоставленных на территории городского поселения в соответствии с нормативными актами Совета депутатов городского поселения</w:t>
      </w:r>
      <w:r w:rsidR="009E07E1">
        <w:rPr>
          <w:rFonts w:ascii="Times New Roman" w:hAnsi="Times New Roman"/>
          <w:sz w:val="28"/>
          <w:szCs w:val="28"/>
        </w:rPr>
        <w:t xml:space="preserve"> город Кашин Тверской области</w:t>
      </w:r>
      <w:r w:rsidRPr="00F332D8">
        <w:rPr>
          <w:rFonts w:ascii="Times New Roman" w:hAnsi="Times New Roman"/>
          <w:sz w:val="28"/>
          <w:szCs w:val="28"/>
        </w:rPr>
        <w:t>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б) сумму выпадающих доходов бюджета городского поселения по видам налогов вследствие предоставления налоговых льгот в соответствии с решением Совета депутатов городского поселения </w:t>
      </w:r>
      <w:r w:rsidR="009E07E1">
        <w:rPr>
          <w:rFonts w:ascii="Times New Roman" w:hAnsi="Times New Roman"/>
          <w:sz w:val="28"/>
          <w:szCs w:val="28"/>
        </w:rPr>
        <w:t>город Кашин Тверской области</w:t>
      </w:r>
      <w:r w:rsidR="009E07E1" w:rsidRPr="00F332D8">
        <w:rPr>
          <w:rFonts w:ascii="Times New Roman" w:hAnsi="Times New Roman"/>
          <w:sz w:val="28"/>
          <w:szCs w:val="28"/>
        </w:rPr>
        <w:t xml:space="preserve"> </w:t>
      </w:r>
      <w:r w:rsidRPr="00F332D8">
        <w:rPr>
          <w:rFonts w:ascii="Times New Roman" w:hAnsi="Times New Roman"/>
          <w:sz w:val="28"/>
          <w:szCs w:val="28"/>
        </w:rPr>
        <w:t>в отчетном финансовом году;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в) результаты оценки бюджетной, экономической и социальной эффективности предоставленных налоговых льгот;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 xml:space="preserve">г) предложения по сохранению или отмене предоставленных налоговых </w:t>
      </w:r>
      <w:r w:rsidRPr="00F332D8">
        <w:rPr>
          <w:rFonts w:ascii="Times New Roman" w:hAnsi="Times New Roman"/>
          <w:sz w:val="28"/>
          <w:szCs w:val="28"/>
        </w:rPr>
        <w:lastRenderedPageBreak/>
        <w:t>льгот.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5.</w:t>
      </w:r>
      <w:r w:rsidR="009E07E1">
        <w:rPr>
          <w:rFonts w:ascii="Times New Roman" w:hAnsi="Times New Roman"/>
          <w:sz w:val="28"/>
          <w:szCs w:val="28"/>
        </w:rPr>
        <w:t>3</w:t>
      </w:r>
      <w:r w:rsidRPr="00F332D8">
        <w:rPr>
          <w:rFonts w:ascii="Times New Roman" w:hAnsi="Times New Roman"/>
          <w:sz w:val="28"/>
          <w:szCs w:val="28"/>
        </w:rPr>
        <w:t>. По результатам оценки планируемых к предоставлению налоговых льгот Финансовое управление администрации Кашинского района подготавливает заключение, которое должно содержать: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а) перечень налоговых льгот, планируемых к предоставлению на территории городского поселения;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б) сумму выпадающих доходов бюджета городского поселения по видам налогов вследствие планируемого предоставления налоговых льгот;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в) результаты оценки бюджетной, экономической и социальной эффективности планируемых к предоставлению налоговых льгот;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332D8">
        <w:rPr>
          <w:rFonts w:ascii="Times New Roman" w:hAnsi="Times New Roman"/>
          <w:sz w:val="28"/>
          <w:szCs w:val="28"/>
        </w:rPr>
        <w:t>г) предложения о целесообразности предоставления налоговых льгот.</w:t>
      </w:r>
    </w:p>
    <w:p w:rsidR="00F332D8" w:rsidRPr="00F332D8" w:rsidRDefault="00F332D8" w:rsidP="00F332D8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F332D8" w:rsidRPr="00F332D8" w:rsidRDefault="00F332D8" w:rsidP="00C06FC0">
      <w:pPr>
        <w:rPr>
          <w:rFonts w:ascii="Times New Roman" w:hAnsi="Times New Roman"/>
          <w:sz w:val="28"/>
          <w:szCs w:val="28"/>
        </w:rPr>
      </w:pPr>
    </w:p>
    <w:p w:rsidR="00F332D8" w:rsidRPr="00F332D8" w:rsidRDefault="00F332D8">
      <w:pPr>
        <w:rPr>
          <w:rFonts w:ascii="Times New Roman" w:hAnsi="Times New Roman"/>
          <w:sz w:val="28"/>
          <w:szCs w:val="28"/>
        </w:rPr>
      </w:pPr>
    </w:p>
    <w:sectPr w:rsidR="00F332D8" w:rsidRPr="00F332D8" w:rsidSect="004F0F81">
      <w:headerReference w:type="default" r:id="rId8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C3" w:rsidRDefault="001F7EC3" w:rsidP="008A1A80">
      <w:r>
        <w:separator/>
      </w:r>
    </w:p>
  </w:endnote>
  <w:endnote w:type="continuationSeparator" w:id="1">
    <w:p w:rsidR="001F7EC3" w:rsidRDefault="001F7EC3" w:rsidP="008A1A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C3" w:rsidRDefault="001F7EC3" w:rsidP="008A1A80">
      <w:r>
        <w:separator/>
      </w:r>
    </w:p>
  </w:footnote>
  <w:footnote w:type="continuationSeparator" w:id="1">
    <w:p w:rsidR="001F7EC3" w:rsidRDefault="001F7EC3" w:rsidP="008A1A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1409175"/>
      <w:docPartObj>
        <w:docPartGallery w:val="Page Numbers (Top of Page)"/>
        <w:docPartUnique/>
      </w:docPartObj>
    </w:sdtPr>
    <w:sdtContent>
      <w:p w:rsidR="003321A0" w:rsidRDefault="00F831A0">
        <w:pPr>
          <w:pStyle w:val="a6"/>
          <w:jc w:val="center"/>
        </w:pPr>
        <w:r>
          <w:fldChar w:fldCharType="begin"/>
        </w:r>
        <w:r w:rsidR="003321A0">
          <w:instrText>PAGE   \* MERGEFORMAT</w:instrText>
        </w:r>
        <w:r>
          <w:fldChar w:fldCharType="separate"/>
        </w:r>
        <w:r w:rsidR="000C736D">
          <w:rPr>
            <w:noProof/>
          </w:rPr>
          <w:t>1</w:t>
        </w:r>
        <w:r>
          <w:fldChar w:fldCharType="end"/>
        </w:r>
      </w:p>
    </w:sdtContent>
  </w:sdt>
  <w:p w:rsidR="008A1A80" w:rsidRDefault="008A1A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67452"/>
    <w:multiLevelType w:val="multilevel"/>
    <w:tmpl w:val="11F09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2C7"/>
    <w:rsid w:val="000242AE"/>
    <w:rsid w:val="000C4536"/>
    <w:rsid w:val="000C6389"/>
    <w:rsid w:val="000C736D"/>
    <w:rsid w:val="000E5BB5"/>
    <w:rsid w:val="00105379"/>
    <w:rsid w:val="00120D19"/>
    <w:rsid w:val="00122EB7"/>
    <w:rsid w:val="001271F7"/>
    <w:rsid w:val="0018348C"/>
    <w:rsid w:val="001A0FC5"/>
    <w:rsid w:val="001B5EFB"/>
    <w:rsid w:val="001F7EC3"/>
    <w:rsid w:val="00212A48"/>
    <w:rsid w:val="00216E4A"/>
    <w:rsid w:val="0026310E"/>
    <w:rsid w:val="002665A5"/>
    <w:rsid w:val="00295E8F"/>
    <w:rsid w:val="002B6A90"/>
    <w:rsid w:val="00304F15"/>
    <w:rsid w:val="003126FF"/>
    <w:rsid w:val="00323F45"/>
    <w:rsid w:val="003241EE"/>
    <w:rsid w:val="00331348"/>
    <w:rsid w:val="003321A0"/>
    <w:rsid w:val="00386788"/>
    <w:rsid w:val="003B18FC"/>
    <w:rsid w:val="003D2074"/>
    <w:rsid w:val="00406B2A"/>
    <w:rsid w:val="0041208A"/>
    <w:rsid w:val="00417620"/>
    <w:rsid w:val="00434D14"/>
    <w:rsid w:val="00441EBA"/>
    <w:rsid w:val="004436CA"/>
    <w:rsid w:val="00452874"/>
    <w:rsid w:val="00466829"/>
    <w:rsid w:val="00482432"/>
    <w:rsid w:val="004C215D"/>
    <w:rsid w:val="004E2201"/>
    <w:rsid w:val="004F0F81"/>
    <w:rsid w:val="004F47D6"/>
    <w:rsid w:val="00523C03"/>
    <w:rsid w:val="00540ED8"/>
    <w:rsid w:val="005551CC"/>
    <w:rsid w:val="005621B2"/>
    <w:rsid w:val="00583BC3"/>
    <w:rsid w:val="00616258"/>
    <w:rsid w:val="006747B2"/>
    <w:rsid w:val="006A3563"/>
    <w:rsid w:val="006C70EF"/>
    <w:rsid w:val="006F06C4"/>
    <w:rsid w:val="006F55A8"/>
    <w:rsid w:val="006F6132"/>
    <w:rsid w:val="007105BE"/>
    <w:rsid w:val="00711B71"/>
    <w:rsid w:val="007313A6"/>
    <w:rsid w:val="007A245C"/>
    <w:rsid w:val="007D1BB4"/>
    <w:rsid w:val="007E46D2"/>
    <w:rsid w:val="00811BEA"/>
    <w:rsid w:val="00840D45"/>
    <w:rsid w:val="008A1A80"/>
    <w:rsid w:val="008C3544"/>
    <w:rsid w:val="00901BB7"/>
    <w:rsid w:val="009408C6"/>
    <w:rsid w:val="009766FD"/>
    <w:rsid w:val="00986251"/>
    <w:rsid w:val="00993D66"/>
    <w:rsid w:val="009B5425"/>
    <w:rsid w:val="009B5F8B"/>
    <w:rsid w:val="009B62F5"/>
    <w:rsid w:val="009C6E98"/>
    <w:rsid w:val="009D697F"/>
    <w:rsid w:val="009E07E1"/>
    <w:rsid w:val="00A13AE5"/>
    <w:rsid w:val="00A2307E"/>
    <w:rsid w:val="00A364D7"/>
    <w:rsid w:val="00A3668F"/>
    <w:rsid w:val="00A42E2F"/>
    <w:rsid w:val="00A502CA"/>
    <w:rsid w:val="00A66361"/>
    <w:rsid w:val="00A7381A"/>
    <w:rsid w:val="00B04D86"/>
    <w:rsid w:val="00B112D2"/>
    <w:rsid w:val="00B13C81"/>
    <w:rsid w:val="00B23D59"/>
    <w:rsid w:val="00B549E8"/>
    <w:rsid w:val="00B830DF"/>
    <w:rsid w:val="00BA0E89"/>
    <w:rsid w:val="00BF7BF5"/>
    <w:rsid w:val="00C06FC0"/>
    <w:rsid w:val="00C3375F"/>
    <w:rsid w:val="00C80AAB"/>
    <w:rsid w:val="00C81847"/>
    <w:rsid w:val="00CC49EF"/>
    <w:rsid w:val="00CD72CD"/>
    <w:rsid w:val="00CF1311"/>
    <w:rsid w:val="00D016D1"/>
    <w:rsid w:val="00D05337"/>
    <w:rsid w:val="00D06143"/>
    <w:rsid w:val="00D12B99"/>
    <w:rsid w:val="00D372C7"/>
    <w:rsid w:val="00D52FEF"/>
    <w:rsid w:val="00D572A6"/>
    <w:rsid w:val="00D80225"/>
    <w:rsid w:val="00D90DAA"/>
    <w:rsid w:val="00DB0DF5"/>
    <w:rsid w:val="00DD50C3"/>
    <w:rsid w:val="00DE20F1"/>
    <w:rsid w:val="00DF3B0B"/>
    <w:rsid w:val="00E31E72"/>
    <w:rsid w:val="00E43966"/>
    <w:rsid w:val="00E547B1"/>
    <w:rsid w:val="00E920A9"/>
    <w:rsid w:val="00E92FC7"/>
    <w:rsid w:val="00EE3603"/>
    <w:rsid w:val="00F015DF"/>
    <w:rsid w:val="00F332D8"/>
    <w:rsid w:val="00F568B8"/>
    <w:rsid w:val="00F62303"/>
    <w:rsid w:val="00F64AF0"/>
    <w:rsid w:val="00F831A0"/>
    <w:rsid w:val="00FA0098"/>
    <w:rsid w:val="00FA49CB"/>
    <w:rsid w:val="00FB2630"/>
    <w:rsid w:val="00FD6A53"/>
    <w:rsid w:val="00FE3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EF"/>
    <w:rPr>
      <w:rFonts w:ascii="Tms Rmn" w:hAnsi="Tms Rmn"/>
    </w:rPr>
  </w:style>
  <w:style w:type="paragraph" w:styleId="1">
    <w:name w:val="heading 1"/>
    <w:basedOn w:val="a"/>
    <w:next w:val="a"/>
    <w:qFormat/>
    <w:rsid w:val="006C70EF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paragraph" w:styleId="a6">
    <w:name w:val="header"/>
    <w:basedOn w:val="a"/>
    <w:link w:val="a7"/>
    <w:uiPriority w:val="99"/>
    <w:rsid w:val="008A1A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1A80"/>
    <w:rPr>
      <w:rFonts w:ascii="Tms Rmn" w:hAnsi="Tms Rmn"/>
    </w:rPr>
  </w:style>
  <w:style w:type="paragraph" w:styleId="a8">
    <w:name w:val="footer"/>
    <w:basedOn w:val="a"/>
    <w:link w:val="a9"/>
    <w:rsid w:val="008A1A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1A80"/>
    <w:rPr>
      <w:rFonts w:ascii="Tms Rmn" w:hAnsi="Tms R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ms Rmn" w:hAnsi="Tms Rmn"/>
    </w:rPr>
  </w:style>
  <w:style w:type="paragraph" w:styleId="1">
    <w:name w:val="heading 1"/>
    <w:basedOn w:val="a"/>
    <w:next w:val="a"/>
    <w:qFormat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3D2074"/>
    <w:pPr>
      <w:ind w:left="720"/>
      <w:contextualSpacing/>
    </w:pPr>
  </w:style>
  <w:style w:type="paragraph" w:styleId="a6">
    <w:name w:val="header"/>
    <w:basedOn w:val="a"/>
    <w:link w:val="a7"/>
    <w:uiPriority w:val="99"/>
    <w:rsid w:val="008A1A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1A80"/>
    <w:rPr>
      <w:rFonts w:ascii="Tms Rmn" w:hAnsi="Tms Rmn"/>
    </w:rPr>
  </w:style>
  <w:style w:type="paragraph" w:styleId="a8">
    <w:name w:val="footer"/>
    <w:basedOn w:val="a"/>
    <w:link w:val="a9"/>
    <w:rsid w:val="008A1A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A1A80"/>
    <w:rPr>
      <w:rFonts w:ascii="Tms Rmn" w:hAnsi="Tms Rm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rem\&#1044;&#1077;&#1083;&#1086;&#1087;&#1088;&#1086;&#1080;&#1079;&#1074;&#1086;&#1076;&#1089;&#1090;&#1074;&#1086;%20&#1080;&#1085;&#1089;&#1090;&#1088;&#1091;&#1082;&#1094;&#1080;&#1103;\&#1064;&#1040;&#1041;&#1051;&#1054;&#1053;&#1067;%20&#1050;&#1040;&#1064;&#1048;&#1053;\&#1055;&#1086;&#1089;&#1090;&#1072;&#1085;&#1086;&#1074;&#1083;&#1077;&#1085;&#1080;&#1077;%20&#1072;&#1076;&#1084;&#1080;&#1085;&#1080;&#1089;&#1090;&#1088;&#1072;&#1094;&#1080;&#1080;%20&#1050;&#1072;&#1096;&#1080;&#1085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C595F-6E0B-4BD3-8EF7-6AC4DDC4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Кашинского района</Template>
  <TotalTime>296</TotalTime>
  <Pages>5</Pages>
  <Words>1090</Words>
  <Characters>8602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секретарь</cp:lastModifiedBy>
  <cp:revision>93</cp:revision>
  <cp:lastPrinted>2015-11-02T06:04:00Z</cp:lastPrinted>
  <dcterms:created xsi:type="dcterms:W3CDTF">2014-04-04T07:44:00Z</dcterms:created>
  <dcterms:modified xsi:type="dcterms:W3CDTF">2016-03-22T08:38:00Z</dcterms:modified>
</cp:coreProperties>
</file>