
<file path=[Content_Types].xml><?xml version="1.0" encoding="utf-8"?>
<Types xmlns="http://schemas.openxmlformats.org/package/2006/content-types">
  <Default ContentType="application/xml" Extension="xml"/>
  <Default ContentType="image/jpeg" Extension="jpe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jc w:val="center"/>
        <w:tblLayout w:type="fixed"/>
      </w:tblPr>
      <w:tblGrid>
        <w:gridCol w:w="5495"/>
        <w:gridCol w:w="284"/>
        <w:gridCol w:w="3402"/>
        <w:gridCol w:w="425"/>
      </w:tblGrid>
      <w:tr>
        <w:tc>
          <w:tcPr>
            <w:tcW w:type="dxa" w:w="9606"/>
            <w:gridSpan w:val="4"/>
          </w:tcPr>
          <w:p w14:paraId="01000000">
            <w:pPr>
              <w:widowControl w:val="0"/>
              <w:spacing w:line="288" w:lineRule="auto"/>
              <w:ind/>
              <w:jc w:val="center"/>
              <w:rPr>
                <w:rFonts w:ascii="XO Thames" w:hAnsi="XO Thames"/>
                <w:b w:val="1"/>
                <w:sz w:val="28"/>
              </w:rPr>
            </w:pPr>
          </w:p>
          <w:p w14:paraId="02000000">
            <w:pPr>
              <w:widowControl w:val="0"/>
              <w:spacing w:line="288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XO Thames" w:hAnsi="XO Thames"/>
                <w:sz w:val="28"/>
              </w:rPr>
              <w:drawing>
                <wp:inline>
                  <wp:extent cx="571500" cy="723897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tretch/>
                        </pic:blipFill>
                        <pic:spPr>
                          <a:xfrm flipH="false" flipV="false" rot="0">
                            <a:ext cx="571500" cy="7238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03000000">
            <w:pPr>
              <w:widowControl w:val="0"/>
              <w:ind/>
              <w:jc w:val="center"/>
              <w:rPr>
                <w:rFonts w:ascii="XO Thames" w:hAnsi="XO Thames"/>
                <w:b w:val="1"/>
                <w:sz w:val="28"/>
              </w:rPr>
            </w:pPr>
            <w:r>
              <w:rPr>
                <w:rFonts w:ascii="XO Thames" w:hAnsi="XO Thames"/>
                <w:b w:val="1"/>
                <w:sz w:val="28"/>
              </w:rPr>
              <w:t xml:space="preserve"> ДУМА КАШИНСКОГО МУНИЦИПАЛЬНОГО ОКРУГА </w:t>
            </w:r>
          </w:p>
          <w:p w14:paraId="04000000">
            <w:pPr>
              <w:widowControl w:val="0"/>
              <w:ind/>
              <w:jc w:val="center"/>
              <w:rPr>
                <w:rFonts w:ascii="XO Thames" w:hAnsi="XO Thames"/>
                <w:b w:val="1"/>
                <w:sz w:val="28"/>
              </w:rPr>
            </w:pPr>
            <w:r>
              <w:rPr>
                <w:rFonts w:ascii="XO Thames" w:hAnsi="XO Thames"/>
                <w:b w:val="1"/>
                <w:sz w:val="28"/>
              </w:rPr>
              <w:t>ТВЕРСКОЙ ОБЛАСТИ</w:t>
            </w:r>
          </w:p>
          <w:p w14:paraId="05000000">
            <w:pPr>
              <w:widowControl w:val="0"/>
              <w:ind/>
              <w:jc w:val="center"/>
              <w:rPr>
                <w:rFonts w:ascii="XO Thames" w:hAnsi="XO Thames"/>
                <w:b w:val="1"/>
                <w:sz w:val="28"/>
              </w:rPr>
            </w:pPr>
          </w:p>
          <w:p w14:paraId="06000000">
            <w:pPr>
              <w:widowControl w:val="0"/>
              <w:ind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b w:val="1"/>
                <w:sz w:val="28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layoutInCell="true" locked="false" relativeHeight="251658240" simplePos="false">
                      <wp:simplePos x="0" y="0"/>
                      <wp:positionH relativeFrom="column">
                        <wp:posOffset>-7089455</wp:posOffset>
                      </wp:positionH>
                      <wp:positionV relativeFrom="page">
                        <wp:posOffset>1392554</wp:posOffset>
                      </wp:positionV>
                      <wp:extent cx="5760720" cy="236220"/>
                      <wp:wrapNone/>
                      <wp:docPr hidden="false" id="3" name="Picture 3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5760720" cy="236220"/>
                                <a:chOff x="0" y="0"/>
                                <a:chExt cx="5760720" cy="236220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0" y="0"/>
                                  <a:ext cx="1645920" cy="236220"/>
                                </a:xfrm>
                                <a:custGeom>
                                  <a:avLst/>
                                  <a:gdLst>
                                    <a:gd fmla="val 0" name="COTextRectL"/>
                                    <a:gd fmla="val 0" name="COTextRectT"/>
                                    <a:gd fmla="val 1" name="COTextRectR"/>
                                    <a:gd fmla="val 1" name="COTextRectB"/>
                                    <a:gd fmla="val 0" name="ODFLeft"/>
                                    <a:gd fmla="val 0" name="ODFTop"/>
                                    <a:gd fmla="val 21600" name="ODFRight"/>
                                    <a:gd fmla="val 21600" name="ODFBottom"/>
                                    <a:gd fmla="val 21600" name="ODFWidth"/>
                                    <a:gd fmla="val 21600" name="ODFHeight"/>
                                    <a:gd fmla="*/ COTextRectL w 1" name="OXMLTextRectL"/>
                                    <a:gd fmla="*/ COTextRectT h 1" name="OXMLTextRectT"/>
                                    <a:gd fmla="*/ COTextRectR w 1" name="OXMLTextRectR"/>
                                    <a:gd fmla="*/ COTextRectB h 1" name="OXMLTextRectB"/>
                                  </a:gdLst>
                                  <a:rect b="OXMLTextRectB" l="OXMLTextRectL" r="OXMLTextRectR" t="OXMLTextRectT"/>
                                  <a:pathLst>
                                    <a:path fill="norm" h="21600" stroke="true" w="21600">
                                      <a:moveTo>
                                        <a:pt x="0" y="0"/>
                                      </a:moveTo>
                                      <a:lnTo>
                                        <a:pt x="0" y="21600"/>
                                      </a:lnTo>
                                      <a:lnTo>
                                        <a:pt x="216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000000">
                                    <w:pPr>
                                      <w:pStyle w:val="Style_2"/>
                                      <w:rPr>
                                        <w:rFonts w:ascii="Times New Roman" w:hAnsi="Times New Roman"/>
                                        <w:color w:val="000000"/>
                                        <w:spacing w:val="0"/>
                                        <w:sz w:val="26"/>
                                      </w:rPr>
                                    </w:pPr>
                                  </w:p>
                                </w:txbxContent>
                              </wps:txbx>
                              <wps:bodyPr anchor="t" bIns="0" lIns="288036" rIns="0" tIns="0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4785360" y="0"/>
                                  <a:ext cx="975359" cy="236220"/>
                                </a:xfrm>
                                <a:custGeom>
                                  <a:avLst/>
                                  <a:gdLst>
                                    <a:gd fmla="val 0" name="COTextRectL"/>
                                    <a:gd fmla="val 0" name="COTextRectT"/>
                                    <a:gd fmla="val 1" name="COTextRectR"/>
                                    <a:gd fmla="val 1" name="COTextRectB"/>
                                    <a:gd fmla="val 0" name="ODFLeft"/>
                                    <a:gd fmla="val 0" name="ODFTop"/>
                                    <a:gd fmla="val 21600" name="ODFRight"/>
                                    <a:gd fmla="val 21600" name="ODFBottom"/>
                                    <a:gd fmla="val 21600" name="ODFWidth"/>
                                    <a:gd fmla="val 21600" name="ODFHeight"/>
                                    <a:gd fmla="*/ COTextRectL w 1" name="OXMLTextRectL"/>
                                    <a:gd fmla="*/ COTextRectT h 1" name="OXMLTextRectT"/>
                                    <a:gd fmla="*/ COTextRectR w 1" name="OXMLTextRectR"/>
                                    <a:gd fmla="*/ COTextRectB h 1" name="OXMLTextRectB"/>
                                  </a:gdLst>
                                  <a:rect b="OXMLTextRectB" l="OXMLTextRectL" r="OXMLTextRectR" t="OXMLTextRectT"/>
                                  <a:pathLst>
                                    <a:path fill="norm" h="21600" stroke="true" w="21600">
                                      <a:moveTo>
                                        <a:pt x="0" y="0"/>
                                      </a:moveTo>
                                      <a:lnTo>
                                        <a:pt x="0" y="21600"/>
                                      </a:lnTo>
                                      <a:lnTo>
                                        <a:pt x="216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000000">
                                    <w:pPr>
                                      <w:pStyle w:val="Style_2"/>
                                      <w:rPr>
                                        <w:color w:val="000000"/>
                                        <w:spacing w:val="0"/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anchor="t" bIns="0" lIns="288036" rIns="0" tIns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XO Thames" w:hAnsi="XO Thames"/>
                <w:b w:val="1"/>
                <w:sz w:val="32"/>
              </w:rPr>
              <w:t>Р Е Ш Е Н И Е</w:t>
            </w:r>
          </w:p>
          <w:p w14:paraId="09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0A000000">
            <w:pPr>
              <w:widowControl w:val="0"/>
              <w:tabs>
                <w:tab w:leader="none" w:pos="2552" w:val="left"/>
                <w:tab w:leader="none" w:pos="4536" w:val="center"/>
                <w:tab w:leader="none" w:pos="7513" w:val="left"/>
                <w:tab w:leader="none" w:pos="9072" w:val="left"/>
              </w:tabs>
              <w:spacing w:line="360" w:lineRule="auto"/>
              <w:ind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u w:val="single"/>
              </w:rPr>
              <w:t xml:space="preserve">   25.08.2026   </w:t>
            </w:r>
            <w:r>
              <w:rPr>
                <w:rFonts w:ascii="Times New Roman" w:hAnsi="Times New Roman"/>
                <w:sz w:val="28"/>
                <w:u w:val="single"/>
              </w:rPr>
              <w:tab/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 xml:space="preserve">    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г. Кашин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>№</w:t>
            </w:r>
            <w:r>
              <w:rPr>
                <w:rFonts w:ascii="Times New Roman" w:hAnsi="Times New Roman"/>
                <w:sz w:val="28"/>
                <w:u w:val="single"/>
              </w:rPr>
              <w:t xml:space="preserve">  228  </w:t>
            </w:r>
            <w:r>
              <w:rPr>
                <w:rFonts w:ascii="Times New Roman" w:hAnsi="Times New Roman"/>
                <w:sz w:val="28"/>
                <w:u w:val="single"/>
              </w:rPr>
              <w:tab/>
            </w:r>
          </w:p>
        </w:tc>
      </w:tr>
      <w:tr>
        <w:tc>
          <w:tcPr>
            <w:tcW w:type="dxa" w:w="5495"/>
            <w:shd w:fill="auto" w:val="clear"/>
          </w:tcPr>
          <w:p w14:paraId="0B000000">
            <w:pPr>
              <w:widowControl w:val="0"/>
              <w:ind w:right="101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84"/>
            <w:shd w:fill="auto" w:val="clear"/>
          </w:tcPr>
          <w:p w14:paraId="0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402"/>
            <w:shd w:fill="auto" w:val="clear"/>
          </w:tcPr>
          <w:p w14:paraId="0D000000">
            <w:pPr>
              <w:widowControl w:val="0"/>
              <w:tabs>
                <w:tab w:leader="none" w:pos="4358" w:val="left"/>
              </w:tabs>
              <w:ind w:right="-2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25"/>
          </w:tcPr>
          <w:p/>
        </w:tc>
      </w:tr>
      <w:tr>
        <w:tc>
          <w:tcPr>
            <w:tcW w:type="dxa" w:w="5495"/>
            <w:shd w:fill="auto" w:val="clear"/>
          </w:tcPr>
          <w:p w14:paraId="0E000000">
            <w:pPr>
              <w:widowControl w:val="0"/>
              <w:ind w:right="101"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Об</w:t>
            </w:r>
            <w:r>
              <w:rPr>
                <w:rFonts w:ascii="XO Thames" w:hAnsi="XO Thames"/>
                <w:spacing w:val="0"/>
                <w:sz w:val="28"/>
              </w:rPr>
              <w:t> </w:t>
            </w:r>
            <w:r>
              <w:rPr>
                <w:rFonts w:ascii="XO Thames" w:hAnsi="XO Thames"/>
                <w:sz w:val="28"/>
              </w:rPr>
              <w:t>утверждении</w:t>
            </w:r>
            <w:r>
              <w:rPr>
                <w:rFonts w:ascii="XO Thames" w:hAnsi="XO Thames"/>
                <w:spacing w:val="0"/>
                <w:sz w:val="28"/>
              </w:rPr>
              <w:t> </w:t>
            </w:r>
            <w:r>
              <w:rPr>
                <w:rFonts w:ascii="XO Thames" w:hAnsi="XO Thames"/>
                <w:sz w:val="28"/>
              </w:rPr>
              <w:t>с</w:t>
            </w:r>
            <w:r>
              <w:rPr>
                <w:rFonts w:ascii="XO Thames" w:hAnsi="XO Thames"/>
                <w:sz w:val="28"/>
              </w:rPr>
              <w:t>труктуры</w:t>
            </w:r>
            <w:r>
              <w:rPr>
                <w:rFonts w:ascii="XO Thames" w:hAnsi="XO Thames"/>
                <w:sz w:val="28"/>
              </w:rPr>
              <w:t xml:space="preserve"> </w:t>
            </w:r>
            <w:r>
              <w:rPr>
                <w:rFonts w:ascii="XO Thames" w:hAnsi="XO Thames"/>
                <w:sz w:val="28"/>
              </w:rPr>
              <w:t>Администрации</w:t>
            </w:r>
            <w:r>
              <w:rPr>
                <w:rFonts w:ascii="XO Thames" w:hAnsi="XO Thames"/>
                <w:spacing w:val="0"/>
                <w:sz w:val="28"/>
              </w:rPr>
              <w:t> </w:t>
            </w:r>
            <w:r>
              <w:rPr>
                <w:rFonts w:ascii="XO Thames" w:hAnsi="XO Thames"/>
                <w:sz w:val="28"/>
              </w:rPr>
              <w:t>Кашинского муниципального округа</w:t>
            </w:r>
          </w:p>
          <w:p w14:paraId="0F000000">
            <w:pPr>
              <w:widowControl w:val="0"/>
              <w:ind w:right="101"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Тверской области</w:t>
            </w:r>
          </w:p>
          <w:p w14:paraId="10000000">
            <w:pPr>
              <w:widowControl w:val="0"/>
              <w:ind w:right="101"/>
              <w:jc w:val="both"/>
              <w:rPr>
                <w:rFonts w:ascii="XO Thames" w:hAnsi="XO Thames"/>
                <w:sz w:val="28"/>
              </w:rPr>
            </w:pPr>
          </w:p>
        </w:tc>
        <w:tc>
          <w:tcPr>
            <w:tcW w:type="dxa" w:w="284"/>
            <w:shd w:fill="auto" w:val="clear"/>
          </w:tcPr>
          <w:p w14:paraId="11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402"/>
            <w:shd w:fill="auto" w:val="clear"/>
          </w:tcPr>
          <w:p w14:paraId="12000000">
            <w:pPr>
              <w:widowControl w:val="0"/>
              <w:tabs>
                <w:tab w:leader="none" w:pos="4358" w:val="left"/>
              </w:tabs>
              <w:ind w:right="-2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25"/>
          </w:tcPr>
          <w:p/>
        </w:tc>
      </w:tr>
      <w:tr>
        <w:tc>
          <w:tcPr>
            <w:tcW w:type="dxa" w:w="5495"/>
            <w:shd w:fill="auto" w:val="clear"/>
          </w:tcPr>
          <w:p w14:paraId="13000000">
            <w:pPr>
              <w:widowControl w:val="0"/>
              <w:ind w:right="101"/>
              <w:rPr>
                <w:rFonts w:ascii="XO Thames" w:hAnsi="XO Thames"/>
                <w:b w:val="1"/>
                <w:sz w:val="28"/>
              </w:rPr>
            </w:pPr>
          </w:p>
          <w:p w14:paraId="14000000">
            <w:pPr>
              <w:widowControl w:val="0"/>
              <w:ind w:right="101"/>
              <w:rPr>
                <w:rFonts w:ascii="XO Thames" w:hAnsi="XO Thames"/>
                <w:b w:val="1"/>
                <w:sz w:val="28"/>
              </w:rPr>
            </w:pPr>
          </w:p>
        </w:tc>
        <w:tc>
          <w:tcPr>
            <w:tcW w:type="dxa" w:w="284"/>
            <w:shd w:fill="auto" w:val="clear"/>
          </w:tcPr>
          <w:p w14:paraId="1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402"/>
            <w:shd w:fill="auto" w:val="clear"/>
          </w:tcPr>
          <w:p w14:paraId="16000000">
            <w:pPr>
              <w:widowControl w:val="0"/>
              <w:tabs>
                <w:tab w:leader="none" w:pos="4358" w:val="left"/>
              </w:tabs>
              <w:ind w:right="-2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25"/>
          </w:tcPr>
          <w:p/>
        </w:tc>
      </w:tr>
    </w:tbl>
    <w:p w14:paraId="17000000">
      <w:pPr>
        <w:widowControl w:val="0"/>
        <w:ind/>
        <w:jc w:val="both"/>
        <w:rPr>
          <w:rFonts w:ascii="XO Thames" w:hAnsi="XO Thames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XO Thames" w:hAnsi="XO Thames"/>
          <w:sz w:val="28"/>
        </w:rPr>
        <w:t xml:space="preserve">Рассмотрев представление Главы Кашинского муниципального округа Тверской области </w:t>
      </w:r>
      <w:r>
        <w:rPr>
          <w:rFonts w:ascii="XO Thames" w:hAnsi="XO Thames"/>
          <w:sz w:val="28"/>
        </w:rPr>
        <w:t>об утверждении структуры Администрации Кашинского муниципального округа Тверской области</w:t>
      </w:r>
      <w:r>
        <w:rPr>
          <w:rFonts w:ascii="XO Thames" w:hAnsi="XO Thames"/>
          <w:sz w:val="28"/>
        </w:rPr>
        <w:t xml:space="preserve">, </w:t>
      </w:r>
      <w:r>
        <w:rPr>
          <w:rFonts w:ascii="XO Thames" w:hAnsi="XO Thames"/>
          <w:sz w:val="28"/>
        </w:rPr>
        <w:t>в соответствии со статьей</w:t>
      </w:r>
      <w:r>
        <w:rPr>
          <w:rFonts w:ascii="XO Thames" w:hAnsi="XO Thames"/>
          <w:sz w:val="28"/>
        </w:rPr>
        <w:t xml:space="preserve"> 22 Федерального закона от 20.03.2025 № 33-ФЗ «Об общих принципах орган</w:t>
      </w:r>
      <w:r>
        <w:rPr>
          <w:rFonts w:ascii="XO Thames" w:hAnsi="XO Thames"/>
          <w:sz w:val="28"/>
        </w:rPr>
        <w:t>изации местного самоуправлени</w:t>
      </w:r>
      <w:r>
        <w:rPr>
          <w:rStyle w:val="Style_2_ch"/>
          <w:rFonts w:ascii="XO Thames" w:hAnsi="XO Thames"/>
          <w:sz w:val="28"/>
        </w:rPr>
        <w:t xml:space="preserve">я </w:t>
      </w:r>
      <w:r>
        <w:rPr>
          <w:rStyle w:val="Style_2_ch"/>
          <w:rFonts w:ascii="XO Thames" w:hAnsi="XO Thames"/>
          <w:sz w:val="28"/>
        </w:rPr>
        <w:t>в единой системе публичной власти»</w:t>
      </w:r>
      <w:r>
        <w:rPr>
          <w:rStyle w:val="Style_2_ch"/>
          <w:rFonts w:ascii="XO Thames" w:hAnsi="XO Thames"/>
          <w:sz w:val="28"/>
        </w:rPr>
        <w:t>,</w:t>
      </w:r>
    </w:p>
    <w:p w14:paraId="18000000">
      <w:pPr>
        <w:widowControl w:val="0"/>
        <w:ind/>
        <w:jc w:val="both"/>
        <w:rPr>
          <w:rFonts w:ascii="XO Thames" w:hAnsi="XO Thames"/>
          <w:sz w:val="28"/>
        </w:rPr>
      </w:pPr>
    </w:p>
    <w:p w14:paraId="19000000">
      <w:pPr>
        <w:widowControl w:val="1"/>
        <w:spacing w:after="0" w:line="240" w:lineRule="auto"/>
        <w:ind/>
        <w:jc w:val="center"/>
        <w:rPr>
          <w:rFonts w:ascii="XO Thames" w:hAnsi="XO Thames"/>
          <w:sz w:val="28"/>
        </w:rPr>
      </w:pPr>
      <w:r>
        <w:rPr>
          <w:rFonts w:ascii="XO Thames" w:hAnsi="XO Thames"/>
          <w:b w:val="1"/>
          <w:caps w:val="1"/>
          <w:sz w:val="28"/>
        </w:rPr>
        <w:t>Дума Кашинского муниципального округа</w:t>
      </w:r>
    </w:p>
    <w:p w14:paraId="1A000000">
      <w:pPr>
        <w:widowControl w:val="0"/>
        <w:ind/>
        <w:jc w:val="center"/>
        <w:rPr>
          <w:rFonts w:ascii="XO Thames" w:hAnsi="XO Thames"/>
          <w:sz w:val="28"/>
        </w:rPr>
      </w:pPr>
      <w:r>
        <w:rPr>
          <w:rFonts w:ascii="XO Thames" w:hAnsi="XO Thames"/>
          <w:b w:val="1"/>
          <w:caps w:val="1"/>
          <w:sz w:val="28"/>
        </w:rPr>
        <w:t>ТВЕРСКОЙ ОБЛАСТИ</w:t>
      </w:r>
      <w:r>
        <w:rPr>
          <w:rFonts w:ascii="XO Thames" w:hAnsi="XO Thames"/>
          <w:b w:val="1"/>
          <w:sz w:val="28"/>
        </w:rPr>
        <w:t xml:space="preserve"> РЕШИЛА: </w:t>
      </w:r>
    </w:p>
    <w:p w14:paraId="1B000000">
      <w:pPr>
        <w:widowControl w:val="0"/>
        <w:ind/>
        <w:jc w:val="center"/>
        <w:rPr>
          <w:rFonts w:ascii="XO Thames" w:hAnsi="XO Thames"/>
          <w:b w:val="1"/>
          <w:sz w:val="28"/>
        </w:rPr>
      </w:pPr>
    </w:p>
    <w:p w14:paraId="1C000000">
      <w:pPr>
        <w:widowControl w:val="0"/>
        <w:ind w:firstLine="708" w:lef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sz w:val="28"/>
        </w:rPr>
        <w:t>1.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rFonts w:ascii="XO Thames" w:hAnsi="XO Thames"/>
          <w:color w:val="000000"/>
          <w:sz w:val="28"/>
        </w:rPr>
        <w:t xml:space="preserve">Утвердить структуру </w:t>
      </w:r>
      <w:r>
        <w:rPr>
          <w:rFonts w:ascii="XO Thames" w:hAnsi="XO Thames"/>
          <w:color w:val="000000"/>
          <w:sz w:val="28"/>
        </w:rPr>
        <w:t>А</w:t>
      </w:r>
      <w:r>
        <w:rPr>
          <w:rFonts w:ascii="XO Thames" w:hAnsi="XO Thames"/>
          <w:color w:val="000000"/>
          <w:sz w:val="28"/>
        </w:rPr>
        <w:t xml:space="preserve">дминистрации Кашинского муниципального </w:t>
      </w:r>
      <w:r>
        <w:rPr>
          <w:rFonts w:ascii="XO Thames" w:hAnsi="XO Thames"/>
          <w:color w:val="000000"/>
          <w:sz w:val="28"/>
        </w:rPr>
        <w:t>округа Тверской области</w:t>
      </w:r>
      <w:r>
        <w:rPr>
          <w:rFonts w:ascii="XO Thames" w:hAnsi="XO Thames"/>
          <w:color w:val="000000"/>
          <w:sz w:val="28"/>
        </w:rPr>
        <w:t xml:space="preserve"> </w:t>
      </w:r>
      <w:r>
        <w:rPr>
          <w:rFonts w:ascii="XO Thames" w:hAnsi="XO Thames"/>
          <w:color w:val="000000"/>
          <w:sz w:val="28"/>
        </w:rPr>
        <w:t>(Приложение)</w:t>
      </w:r>
      <w:r>
        <w:rPr>
          <w:rFonts w:ascii="XO Thames" w:hAnsi="XO Thames"/>
          <w:color w:val="000000"/>
          <w:sz w:val="28"/>
        </w:rPr>
        <w:t>.</w:t>
      </w:r>
    </w:p>
    <w:p w14:paraId="1D000000">
      <w:pPr>
        <w:widowControl w:val="0"/>
        <w:ind w:firstLine="708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z w:val="28"/>
        </w:rPr>
        <w:t>2</w:t>
      </w:r>
      <w:r>
        <w:rPr>
          <w:rStyle w:val="Style_2_ch"/>
          <w:rFonts w:ascii="XO Thames" w:hAnsi="XO Thames"/>
          <w:sz w:val="28"/>
        </w:rPr>
        <w:t>. </w:t>
      </w:r>
      <w:r>
        <w:rPr>
          <w:rStyle w:val="Style_2_ch"/>
          <w:rFonts w:ascii="XO Thames" w:hAnsi="XO Thames"/>
          <w:sz w:val="28"/>
        </w:rPr>
        <w:t>Рекоменд</w:t>
      </w:r>
      <w:r>
        <w:rPr>
          <w:rStyle w:val="Style_2_ch"/>
          <w:rFonts w:ascii="XO Thames" w:hAnsi="XO Thames"/>
          <w:sz w:val="28"/>
        </w:rPr>
        <w:t>овать</w:t>
      </w:r>
      <w:r>
        <w:rPr>
          <w:rStyle w:val="Style_2_ch"/>
          <w:rFonts w:ascii="XO Thames" w:hAnsi="XO Thames"/>
          <w:sz w:val="28"/>
        </w:rPr>
        <w:t xml:space="preserve"> Главе Кашинского муниципального</w:t>
      </w:r>
      <w:r>
        <w:rPr>
          <w:rStyle w:val="Style_2_ch"/>
          <w:rFonts w:ascii="XO Thames" w:hAnsi="XO Thames"/>
          <w:sz w:val="28"/>
        </w:rPr>
        <w:t xml:space="preserve"> округа Тверской области Рагузину А.В.</w:t>
      </w:r>
      <w:r>
        <w:rPr>
          <w:rStyle w:val="Style_2_ch"/>
          <w:rFonts w:ascii="XO Thames" w:hAnsi="XO Thames"/>
          <w:sz w:val="28"/>
        </w:rPr>
        <w:t> </w:t>
      </w:r>
      <w:r>
        <w:rPr>
          <w:rStyle w:val="Style_2_ch"/>
          <w:rFonts w:ascii="XO Thames" w:hAnsi="XO Thames"/>
          <w:sz w:val="28"/>
        </w:rPr>
        <w:t>приве</w:t>
      </w:r>
      <w:r>
        <w:rPr>
          <w:rStyle w:val="Style_2_ch"/>
          <w:rFonts w:ascii="XO Thames" w:hAnsi="XO Thames"/>
          <w:sz w:val="28"/>
        </w:rPr>
        <w:t>сти муниципальные правовые акт</w:t>
      </w:r>
      <w:r>
        <w:rPr>
          <w:rStyle w:val="Style_2_ch"/>
          <w:rFonts w:ascii="XO Thames" w:hAnsi="XO Thames"/>
          <w:sz w:val="28"/>
        </w:rPr>
        <w:t xml:space="preserve">ы и </w:t>
      </w:r>
      <w:r>
        <w:rPr>
          <w:rStyle w:val="Style_2_ch"/>
          <w:rFonts w:ascii="XO Thames" w:hAnsi="XO Thames"/>
          <w:sz w:val="28"/>
        </w:rPr>
        <w:t>штатн</w:t>
      </w:r>
      <w:r>
        <w:rPr>
          <w:rStyle w:val="Style_2_ch"/>
          <w:rFonts w:ascii="XO Thames" w:hAnsi="XO Thames"/>
          <w:sz w:val="28"/>
        </w:rPr>
        <w:t>о</w:t>
      </w:r>
      <w:r>
        <w:rPr>
          <w:rStyle w:val="Style_2_ch"/>
          <w:rFonts w:ascii="XO Thames" w:hAnsi="XO Thames"/>
          <w:sz w:val="28"/>
        </w:rPr>
        <w:t>е расписан</w:t>
      </w:r>
      <w:r>
        <w:rPr>
          <w:rStyle w:val="Style_2_ch"/>
          <w:rFonts w:ascii="XO Thames" w:hAnsi="XO Thames"/>
          <w:sz w:val="28"/>
        </w:rPr>
        <w:t xml:space="preserve">ие </w:t>
      </w:r>
      <w:r>
        <w:rPr>
          <w:rStyle w:val="Style_2_ch"/>
          <w:rFonts w:ascii="XO Thames" w:hAnsi="XO Thames"/>
          <w:sz w:val="28"/>
        </w:rPr>
        <w:t>в соответствие с частью первой настоящего решения.</w:t>
      </w:r>
    </w:p>
    <w:p w14:paraId="1E000000">
      <w:pPr>
        <w:widowControl w:val="0"/>
        <w:ind w:firstLine="708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3. </w:t>
      </w:r>
      <w:r>
        <w:rPr>
          <w:rFonts w:ascii="XO Thames" w:hAnsi="XO Thames"/>
          <w:sz w:val="28"/>
        </w:rPr>
        <w:t>П</w:t>
      </w:r>
      <w:r>
        <w:rPr>
          <w:rFonts w:ascii="XO Thames" w:hAnsi="XO Thames"/>
          <w:sz w:val="28"/>
        </w:rPr>
        <w:t>ризнать утратившим силу решени</w:t>
      </w:r>
      <w:r>
        <w:rPr>
          <w:rFonts w:ascii="XO Thames" w:hAnsi="XO Thames"/>
          <w:sz w:val="28"/>
        </w:rPr>
        <w:t xml:space="preserve">е </w:t>
      </w:r>
      <w:r>
        <w:rPr>
          <w:rFonts w:ascii="XO Thames" w:hAnsi="XO Thames"/>
          <w:sz w:val="28"/>
        </w:rPr>
        <w:t>Кашинской городской Думы от 25.12.2024 № 101 «Об утверждении структуры Администрации Кашинского муниципального округа Тверской области».</w:t>
      </w:r>
    </w:p>
    <w:p w14:paraId="1F000000">
      <w:pPr>
        <w:widowControl w:val="0"/>
        <w:ind w:firstLine="708" w:lef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4.</w:t>
      </w:r>
      <w:r>
        <w:rPr>
          <w:rFonts w:ascii="XO Thames" w:hAnsi="XO Thames"/>
          <w:color w:val="000000"/>
          <w:sz w:val="28"/>
        </w:rPr>
        <w:t> </w:t>
      </w:r>
      <w:r>
        <w:rPr>
          <w:rFonts w:ascii="XO Thames" w:hAnsi="XO Thames"/>
          <w:sz w:val="28"/>
        </w:rPr>
        <w:t>Настоящее решение вступает в силу со дня его принятия, подлежит официальному опубликованию в газете «Кашинская газета» и размещению на официальном сайте Кашинского муниципального округа Тверской области в информационно-телекоммуникационной сети «Интернет».</w:t>
      </w:r>
    </w:p>
    <w:p w14:paraId="20000000">
      <w:pPr>
        <w:widowControl w:val="0"/>
        <w:tabs>
          <w:tab w:leader="none" w:pos="10205" w:val="left"/>
        </w:tabs>
        <w:ind w:firstLine="709" w:left="0"/>
        <w:jc w:val="both"/>
        <w:rPr>
          <w:rFonts w:ascii="XO Thames" w:hAnsi="XO Thames"/>
          <w:sz w:val="28"/>
        </w:rPr>
      </w:pPr>
    </w:p>
    <w:p w14:paraId="21000000">
      <w:pPr>
        <w:widowControl w:val="0"/>
        <w:tabs>
          <w:tab w:leader="none" w:pos="10205" w:val="left"/>
        </w:tabs>
        <w:ind/>
        <w:jc w:val="both"/>
        <w:rPr>
          <w:rFonts w:ascii="XO Thames" w:hAnsi="XO Thames"/>
          <w:sz w:val="28"/>
        </w:rPr>
      </w:pPr>
    </w:p>
    <w:p w14:paraId="22000000">
      <w:pPr>
        <w:widowControl w:val="0"/>
        <w:tabs>
          <w:tab w:leader="none" w:pos="10205" w:val="left"/>
        </w:tabs>
        <w:ind/>
        <w:jc w:val="both"/>
        <w:rPr>
          <w:rFonts w:ascii="XO Thames" w:hAnsi="XO Thames"/>
          <w:sz w:val="28"/>
        </w:rPr>
      </w:pPr>
    </w:p>
    <w:p w14:paraId="23000000">
      <w:pPr>
        <w:widowControl w:val="0"/>
        <w:tabs>
          <w:tab w:leader="none" w:pos="10205" w:val="left"/>
        </w:tabs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Председатель</w:t>
      </w:r>
      <w:r>
        <w:rPr>
          <w:rFonts w:ascii="XO Thames" w:hAnsi="XO Thames"/>
          <w:sz w:val="28"/>
        </w:rPr>
        <w:t xml:space="preserve"> Думы </w:t>
      </w:r>
      <w:r>
        <w:rPr>
          <w:rFonts w:ascii="XO Thames" w:hAnsi="XO Thames"/>
          <w:sz w:val="28"/>
        </w:rPr>
        <w:t xml:space="preserve">Кашинского </w:t>
      </w:r>
    </w:p>
    <w:p w14:paraId="24000000">
      <w:pPr>
        <w:widowControl w:val="0"/>
        <w:tabs>
          <w:tab w:leader="none" w:pos="10205" w:val="left"/>
        </w:tabs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муниципального округа Тверской области</w:t>
      </w:r>
      <w:r>
        <w:rPr>
          <w:rFonts w:ascii="XO Thames" w:hAnsi="XO Thames"/>
          <w:sz w:val="28"/>
        </w:rPr>
        <w:t xml:space="preserve">                            </w:t>
      </w: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>И.А. Мурашова</w:t>
      </w:r>
      <w:r>
        <w:rPr>
          <w:rFonts w:ascii="XO Thames" w:hAnsi="XO Thames"/>
          <w:sz w:val="28"/>
        </w:rPr>
        <w:tab/>
      </w:r>
    </w:p>
    <w:sectPr>
      <w:pgSz w:h="16838" w:orient="portrait" w:w="11906"/>
      <w:pgMar w:bottom="567" w:footer="720" w:gutter="0" w:header="720" w:left="1701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ms Rmn" w:hAnsi="Tms Rmn"/>
    </w:rPr>
  </w:style>
  <w:style w:default="1" w:styleId="Style_2_ch" w:type="character">
    <w:name w:val="Normal"/>
    <w:link w:val="Style_2"/>
    <w:rPr>
      <w:rFonts w:ascii="Tms Rmn" w:hAnsi="Tms Rmn"/>
    </w:rPr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Balloon Text"/>
    <w:basedOn w:val="Style_2"/>
    <w:link w:val="Style_10_ch"/>
    <w:rPr>
      <w:rFonts w:ascii="Tahoma" w:hAnsi="Tahoma"/>
      <w:sz w:val="16"/>
    </w:rPr>
  </w:style>
  <w:style w:styleId="Style_10_ch" w:type="character">
    <w:name w:val="Balloon Text"/>
    <w:basedOn w:val="Style_2_ch"/>
    <w:link w:val="Style_10"/>
    <w:rPr>
      <w:rFonts w:ascii="Tahoma" w:hAnsi="Tahoma"/>
      <w:sz w:val="16"/>
    </w:rPr>
  </w:style>
  <w:style w:styleId="Style_11" w:type="paragraph">
    <w:name w:val="toc 3"/>
    <w:next w:val="Style_2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widowControl w:val="0"/>
      <w:spacing w:before="120" w:line="360" w:lineRule="auto"/>
      <w:ind/>
      <w:jc w:val="center"/>
      <w:outlineLvl w:val="0"/>
    </w:pPr>
    <w:rPr>
      <w:rFonts w:ascii="Arial" w:hAnsi="Arial"/>
      <w:b w:val="1"/>
      <w:sz w:val="30"/>
    </w:rPr>
  </w:style>
  <w:style w:styleId="Style_13_ch" w:type="character">
    <w:name w:val="heading 1"/>
    <w:basedOn w:val="Style_2_ch"/>
    <w:link w:val="Style_13"/>
    <w:rPr>
      <w:rFonts w:ascii="Arial" w:hAnsi="Arial"/>
      <w:b w:val="1"/>
      <w:sz w:val="30"/>
    </w:rPr>
  </w:style>
  <w:style w:styleId="Style_14" w:type="paragraph">
    <w:name w:val="ConsPlusNormal"/>
    <w:link w:val="Style_14_ch"/>
    <w:rPr>
      <w:sz w:val="28"/>
    </w:rPr>
  </w:style>
  <w:style w:styleId="Style_14_ch" w:type="character">
    <w:name w:val="ConsPlusNormal"/>
    <w:link w:val="Style_14"/>
    <w:rPr>
      <w:sz w:val="28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2"/>
    <w:link w:val="Style_19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footer"/>
    <w:basedOn w:val="Style_2"/>
    <w:link w:val="Style_21_ch"/>
    <w:pPr>
      <w:widowControl w:val="0"/>
      <w:tabs>
        <w:tab w:leader="none" w:pos="4677" w:val="center"/>
        <w:tab w:leader="none" w:pos="9355" w:val="right"/>
      </w:tabs>
      <w:ind/>
    </w:pPr>
  </w:style>
  <w:style w:styleId="Style_21_ch" w:type="character">
    <w:name w:val="footer"/>
    <w:basedOn w:val="Style_2_ch"/>
    <w:link w:val="Style_21"/>
  </w:style>
  <w:style w:styleId="Style_22" w:type="paragraph">
    <w:name w:val="header"/>
    <w:basedOn w:val="Style_2"/>
    <w:link w:val="Style_22_ch"/>
    <w:pPr>
      <w:widowControl w:val="0"/>
      <w:tabs>
        <w:tab w:leader="none" w:pos="4677" w:val="center"/>
        <w:tab w:leader="none" w:pos="9355" w:val="right"/>
      </w:tabs>
      <w:ind/>
    </w:pPr>
  </w:style>
  <w:style w:styleId="Style_22_ch" w:type="character">
    <w:name w:val="header"/>
    <w:basedOn w:val="Style_2_ch"/>
    <w:link w:val="Style_22"/>
  </w:style>
  <w:style w:styleId="Style_23" w:type="paragraph">
    <w:name w:val="toc 5"/>
    <w:next w:val="Style_2"/>
    <w:link w:val="Style_23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2"/>
    <w:link w:val="Style_24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2"/>
    <w:link w:val="Style_25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2"/>
    <w:link w:val="Style_26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2"/>
    <w:link w:val="Style_27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media/1.jpeg" Type="http://schemas.openxmlformats.org/officeDocument/2006/relationships/image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2024-12-27T09:03:34Z</dcterms:created>
  <dcterms:modified xsi:type="dcterms:W3CDTF">2026-08-26T11:25:56Z</dcterms:modified>
</cp:coreProperties>
</file>