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0"/>
        <w:ind w:firstLine="0" w:left="5669"/>
        <w:jc w:val="left"/>
        <w:outlineLvl w:val="0"/>
      </w:pPr>
      <w:r>
        <w:t xml:space="preserve">Приложение № </w:t>
      </w:r>
      <w:r>
        <w:t>2</w:t>
      </w:r>
      <w:r>
        <w:t xml:space="preserve"> </w:t>
      </w:r>
    </w:p>
    <w:p w14:paraId="06000000">
      <w:pPr>
        <w:widowControl w:val="0"/>
        <w:ind w:firstLine="0" w:left="5669"/>
        <w:jc w:val="left"/>
        <w:outlineLvl w:val="0"/>
      </w:pPr>
      <w:r>
        <w:t>к постановлению Администрации</w:t>
      </w:r>
    </w:p>
    <w:p w14:paraId="07000000">
      <w:pPr>
        <w:widowControl w:val="0"/>
        <w:ind w:firstLine="0" w:left="5669"/>
        <w:jc w:val="left"/>
      </w:pPr>
      <w:r>
        <w:t>Кашинского</w:t>
      </w:r>
      <w:r>
        <w:t xml:space="preserve"> муниципального округа Тверской области</w:t>
      </w:r>
    </w:p>
    <w:p w14:paraId="08000000">
      <w:pPr>
        <w:widowControl w:val="0"/>
        <w:ind w:left="5245"/>
        <w:jc w:val="both"/>
      </w:pPr>
      <w:r>
        <w:t xml:space="preserve">       </w:t>
      </w:r>
      <w:r>
        <w:rPr>
          <w:rFonts w:ascii="XO Thames" w:hAnsi="XO Thames"/>
        </w:rPr>
        <w:t>от 20.07.2026</w:t>
      </w:r>
      <w:r>
        <w:rPr>
          <w:rFonts w:ascii="XO Thames" w:hAnsi="XO Thames"/>
        </w:rPr>
        <w:t xml:space="preserve"> № 670</w:t>
      </w:r>
    </w:p>
    <w:p w14:paraId="09000000">
      <w:pPr>
        <w:widowControl w:val="0"/>
        <w:ind w:hanging="5245" w:left="5245"/>
        <w:jc w:val="both"/>
      </w:pPr>
    </w:p>
    <w:p w14:paraId="0A000000">
      <w:pPr>
        <w:rPr>
          <w:sz w:val="28"/>
        </w:rPr>
      </w:pPr>
      <w:r>
        <w:rPr>
          <w:sz w:val="28"/>
        </w:rPr>
        <w:t xml:space="preserve">                                                     СОСТАВ</w:t>
      </w:r>
    </w:p>
    <w:p w14:paraId="0B000000">
      <w:pPr>
        <w:pStyle w:val="Style_2"/>
        <w:widowControl w:val="1"/>
        <w:pBdr>
          <w:top w:sz="4" w:val="nil"/>
          <w:left w:sz="4" w:val="nil"/>
          <w:bottom w:sz="4" w:val="nil"/>
          <w:right w:sz="4" w:val="nil"/>
        </w:pBdr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межведомственной комиссии по переводу жилого помещения в нежилое помещение и нежилого помещения в жилое помещение, согласованию 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 </w:t>
      </w:r>
    </w:p>
    <w:p w14:paraId="0C000000">
      <w:pPr>
        <w:widowControl w:val="1"/>
        <w:ind/>
        <w:jc w:val="center"/>
        <w:rPr>
          <w:sz w:val="28"/>
        </w:rPr>
      </w:pPr>
    </w:p>
    <w:tbl>
      <w:tblPr>
        <w:tblStyle w:val="Style_3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3348"/>
        <w:gridCol w:w="6222"/>
      </w:tblGrid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D000000">
            <w:pPr>
              <w:rPr>
                <w:sz w:val="28"/>
              </w:rPr>
            </w:pPr>
            <w:r>
              <w:rPr>
                <w:sz w:val="28"/>
              </w:rPr>
              <w:t xml:space="preserve">Фокеев </w:t>
            </w:r>
          </w:p>
          <w:p w14:paraId="0E000000">
            <w:pPr>
              <w:rPr>
                <w:sz w:val="28"/>
              </w:rPr>
            </w:pPr>
            <w:r>
              <w:rPr>
                <w:sz w:val="28"/>
              </w:rPr>
              <w:t>Валерий Валентинович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F000000">
            <w:pPr>
              <w:widowControl w:val="1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Главы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области, заведующий отделом по строительству, транспорту, связи и жилищно-коммунальному хозяйству, председатель межведомственной комиссии</w:t>
            </w:r>
          </w:p>
          <w:p w14:paraId="10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1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Хандрилова </w:t>
            </w:r>
          </w:p>
          <w:p w14:paraId="12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>Виктория Викторовна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3000000">
            <w:pPr>
              <w:widowControl w:val="1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Заведующий отделом архитектуры и градостроительства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области,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заместитель председателя комиссии</w:t>
            </w:r>
          </w:p>
          <w:p w14:paraId="14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rPr>
          <w:trHeight w:hRule="atLeast" w:val="1500"/>
        </w:trP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 xml:space="preserve">Матвеева </w:t>
            </w:r>
          </w:p>
          <w:p w14:paraId="16000000">
            <w:pPr>
              <w:rPr>
                <w:sz w:val="28"/>
              </w:rPr>
            </w:pPr>
            <w:r>
              <w:rPr>
                <w:sz w:val="28"/>
              </w:rPr>
              <w:t>Оксана Александровна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7000000">
            <w:pPr>
              <w:widowControl w:val="1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заведующего отделом архитектуры и градостроительства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области, секретарь межведомственной комиссии</w:t>
            </w:r>
          </w:p>
          <w:p w14:paraId="18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9000000">
            <w:pPr>
              <w:rPr>
                <w:sz w:val="28"/>
              </w:rPr>
            </w:pPr>
            <w:r>
              <w:rPr>
                <w:sz w:val="28"/>
              </w:rPr>
              <w:t>Члены комиссии</w:t>
            </w:r>
          </w:p>
          <w:p w14:paraId="1A000000">
            <w:pPr>
              <w:rPr>
                <w:sz w:val="28"/>
              </w:rPr>
            </w:pP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B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Копылова </w:t>
            </w:r>
          </w:p>
          <w:p w14:paraId="1D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>Яна Александровна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widowControl w:val="1"/>
              <w:spacing w:after="0"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заведующего отделом по строительству, транспорту, связи и жилищно-коммунальному хозяйству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</w:t>
            </w:r>
          </w:p>
          <w:p w14:paraId="1F000000">
            <w:pPr>
              <w:widowControl w:val="1"/>
              <w:spacing w:after="0" w:line="240" w:lineRule="auto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0000000">
            <w:pPr>
              <w:rPr>
                <w:sz w:val="28"/>
              </w:rPr>
            </w:pPr>
            <w:r>
              <w:rPr>
                <w:sz w:val="28"/>
              </w:rPr>
              <w:t xml:space="preserve">Королева </w:t>
            </w:r>
          </w:p>
          <w:p w14:paraId="21000000">
            <w:pPr>
              <w:rPr>
                <w:sz w:val="28"/>
              </w:rPr>
            </w:pPr>
            <w:r>
              <w:rPr>
                <w:sz w:val="28"/>
              </w:rPr>
              <w:t>Екатерина Александровна</w:t>
            </w:r>
          </w:p>
          <w:p w14:paraId="22000000">
            <w:pPr>
              <w:rPr>
                <w:sz w:val="28"/>
              </w:rPr>
            </w:pP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3000000">
            <w:pPr>
              <w:widowControl w:val="1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председателя Комитета по управлению </w:t>
            </w:r>
            <w:r>
              <w:rPr>
                <w:sz w:val="28"/>
              </w:rPr>
              <w:t xml:space="preserve">имуществом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</w:t>
            </w:r>
          </w:p>
          <w:p w14:paraId="24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5000000">
            <w:pPr>
              <w:rPr>
                <w:sz w:val="28"/>
              </w:rPr>
            </w:pPr>
            <w:r>
              <w:rPr>
                <w:sz w:val="28"/>
              </w:rPr>
              <w:t xml:space="preserve">Серова </w:t>
            </w:r>
          </w:p>
          <w:p w14:paraId="26000000">
            <w:pPr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7000000">
            <w:pPr>
              <w:widowControl w:val="1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Заведующий юридическим отделом Администрации </w:t>
            </w:r>
            <w:r>
              <w:rPr>
                <w:sz w:val="28"/>
              </w:rPr>
              <w:t>Кашинского</w:t>
            </w:r>
            <w:r>
              <w:rPr>
                <w:sz w:val="28"/>
              </w:rPr>
              <w:t xml:space="preserve"> муниципального округа Тверской области</w:t>
            </w:r>
          </w:p>
          <w:p w14:paraId="28000000">
            <w:pPr>
              <w:widowControl w:val="1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34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Смирнова </w:t>
            </w:r>
          </w:p>
          <w:p w14:paraId="2A000000">
            <w:pPr>
              <w:widowControl w:val="1"/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>Любовь Анатольевна</w:t>
            </w:r>
          </w:p>
        </w:tc>
        <w:tc>
          <w:tcPr>
            <w:tcW w:type="dxa" w:w="622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widowControl w:val="1"/>
              <w:spacing w:after="0"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Мастер по ремонту и содержанию жилищного фонда ООО «Производственно-жилищное ремонтно-эксплуатационное управление» (по согласованию)</w:t>
            </w:r>
          </w:p>
        </w:tc>
      </w:tr>
    </w:tbl>
    <w:p w14:paraId="2C000000">
      <w:pPr>
        <w:widowControl w:val="1"/>
        <w:ind/>
        <w:jc w:val="center"/>
        <w:rPr>
          <w:sz w:val="28"/>
        </w:rPr>
      </w:pPr>
    </w:p>
    <w:p w14:paraId="2D000000">
      <w:pPr>
        <w:widowControl w:val="1"/>
        <w:ind/>
        <w:jc w:val="center"/>
        <w:rPr>
          <w:sz w:val="28"/>
        </w:rPr>
      </w:pPr>
    </w:p>
    <w:p w14:paraId="2E000000">
      <w:pPr>
        <w:widowControl w:val="1"/>
        <w:ind/>
        <w:jc w:val="center"/>
        <w:rPr>
          <w:sz w:val="28"/>
        </w:rPr>
      </w:pPr>
    </w:p>
    <w:p w14:paraId="2F000000">
      <w:pPr>
        <w:widowControl w:val="1"/>
        <w:ind/>
        <w:jc w:val="center"/>
        <w:rPr>
          <w:sz w:val="28"/>
        </w:rPr>
      </w:pPr>
    </w:p>
    <w:p w14:paraId="30000000">
      <w:pPr>
        <w:widowControl w:val="1"/>
        <w:ind/>
        <w:jc w:val="center"/>
        <w:rPr>
          <w:sz w:val="28"/>
        </w:rPr>
      </w:pPr>
    </w:p>
    <w:p w14:paraId="31000000">
      <w:pPr>
        <w:widowControl w:val="1"/>
        <w:ind/>
        <w:jc w:val="center"/>
        <w:rPr>
          <w:sz w:val="28"/>
        </w:rPr>
      </w:pPr>
    </w:p>
    <w:p w14:paraId="32000000">
      <w:pPr>
        <w:widowControl w:val="1"/>
        <w:ind/>
        <w:jc w:val="center"/>
        <w:rPr>
          <w:sz w:val="28"/>
        </w:rPr>
      </w:pPr>
    </w:p>
    <w:p w14:paraId="33000000">
      <w:pPr>
        <w:widowControl w:val="1"/>
        <w:ind/>
        <w:jc w:val="center"/>
        <w:rPr>
          <w:sz w:val="28"/>
        </w:rPr>
      </w:pPr>
    </w:p>
    <w:p w14:paraId="34000000">
      <w:pPr>
        <w:widowControl w:val="1"/>
        <w:ind/>
        <w:jc w:val="center"/>
        <w:rPr>
          <w:sz w:val="28"/>
        </w:rPr>
      </w:pPr>
    </w:p>
    <w:p w14:paraId="35000000">
      <w:pPr>
        <w:widowControl w:val="1"/>
        <w:ind/>
        <w:jc w:val="center"/>
        <w:rPr>
          <w:sz w:val="28"/>
        </w:rPr>
      </w:pPr>
    </w:p>
    <w:p w14:paraId="36000000">
      <w:pPr>
        <w:widowControl w:val="1"/>
        <w:ind/>
        <w:jc w:val="center"/>
        <w:rPr>
          <w:sz w:val="28"/>
        </w:rPr>
      </w:pPr>
    </w:p>
    <w:p w14:paraId="37000000">
      <w:pPr>
        <w:widowControl w:val="1"/>
        <w:ind/>
        <w:jc w:val="center"/>
        <w:rPr>
          <w:sz w:val="28"/>
        </w:rPr>
      </w:pPr>
    </w:p>
    <w:p w14:paraId="38000000">
      <w:pPr>
        <w:widowControl w:val="1"/>
        <w:ind/>
        <w:jc w:val="center"/>
        <w:rPr>
          <w:sz w:val="28"/>
        </w:rPr>
      </w:pPr>
    </w:p>
    <w:p w14:paraId="39000000">
      <w:pPr>
        <w:widowControl w:val="1"/>
        <w:ind/>
        <w:jc w:val="center"/>
        <w:rPr>
          <w:sz w:val="28"/>
        </w:rPr>
      </w:pPr>
    </w:p>
    <w:p w14:paraId="3A000000">
      <w:pPr>
        <w:widowControl w:val="1"/>
        <w:ind/>
        <w:jc w:val="center"/>
        <w:rPr>
          <w:sz w:val="28"/>
        </w:rPr>
      </w:pPr>
    </w:p>
    <w:p w14:paraId="3B000000">
      <w:pPr>
        <w:widowControl w:val="1"/>
        <w:ind/>
        <w:jc w:val="center"/>
        <w:rPr>
          <w:sz w:val="28"/>
        </w:rPr>
      </w:pPr>
    </w:p>
    <w:p w14:paraId="3C000000">
      <w:pPr>
        <w:widowControl w:val="1"/>
        <w:ind/>
        <w:jc w:val="center"/>
        <w:rPr>
          <w:sz w:val="28"/>
        </w:rPr>
      </w:pPr>
    </w:p>
    <w:p w14:paraId="3D000000">
      <w:pPr>
        <w:widowControl w:val="1"/>
        <w:ind/>
        <w:jc w:val="center"/>
        <w:rPr>
          <w:sz w:val="28"/>
        </w:rPr>
      </w:pPr>
    </w:p>
    <w:p w14:paraId="3E000000">
      <w:pPr>
        <w:widowControl w:val="1"/>
        <w:ind/>
        <w:jc w:val="center"/>
        <w:rPr>
          <w:sz w:val="28"/>
        </w:rPr>
      </w:pPr>
    </w:p>
    <w:p w14:paraId="3F000000">
      <w:pPr>
        <w:widowControl w:val="1"/>
        <w:ind/>
        <w:jc w:val="center"/>
        <w:rPr>
          <w:sz w:val="28"/>
        </w:rPr>
      </w:pPr>
    </w:p>
    <w:p w14:paraId="40000000">
      <w:pPr>
        <w:widowControl w:val="1"/>
        <w:ind/>
        <w:jc w:val="center"/>
        <w:rPr>
          <w:sz w:val="28"/>
        </w:rPr>
      </w:pPr>
    </w:p>
    <w:p w14:paraId="41000000">
      <w:pPr>
        <w:widowControl w:val="1"/>
        <w:ind/>
        <w:jc w:val="center"/>
        <w:rPr>
          <w:sz w:val="28"/>
        </w:rPr>
      </w:pPr>
    </w:p>
    <w:p w14:paraId="42000000">
      <w:pPr>
        <w:widowControl w:val="1"/>
        <w:ind/>
        <w:jc w:val="center"/>
        <w:rPr>
          <w:sz w:val="28"/>
        </w:rPr>
      </w:pPr>
    </w:p>
    <w:p w14:paraId="43000000">
      <w:pPr>
        <w:widowControl w:val="1"/>
        <w:ind/>
        <w:jc w:val="center"/>
        <w:rPr>
          <w:sz w:val="28"/>
        </w:rPr>
      </w:pPr>
    </w:p>
    <w:p w14:paraId="44000000">
      <w:pPr>
        <w:widowControl w:val="1"/>
        <w:ind/>
        <w:jc w:val="center"/>
        <w:rPr>
          <w:sz w:val="28"/>
        </w:rPr>
      </w:pPr>
    </w:p>
    <w:p w14:paraId="45000000">
      <w:pPr>
        <w:widowControl w:val="1"/>
        <w:ind/>
        <w:jc w:val="center"/>
        <w:rPr>
          <w:sz w:val="28"/>
        </w:rPr>
      </w:pPr>
    </w:p>
    <w:p w14:paraId="46000000">
      <w:pPr>
        <w:widowControl w:val="1"/>
        <w:ind/>
        <w:jc w:val="center"/>
        <w:rPr>
          <w:sz w:val="28"/>
        </w:rPr>
      </w:pPr>
    </w:p>
    <w:p w14:paraId="47000000">
      <w:pPr>
        <w:widowControl w:val="1"/>
        <w:ind/>
        <w:jc w:val="center"/>
        <w:rPr>
          <w:sz w:val="28"/>
        </w:rPr>
      </w:pPr>
    </w:p>
    <w:p w14:paraId="48000000">
      <w:pPr>
        <w:widowControl w:val="1"/>
        <w:ind/>
        <w:jc w:val="center"/>
        <w:rPr>
          <w:sz w:val="28"/>
        </w:rPr>
      </w:pPr>
    </w:p>
    <w:p w14:paraId="49000000">
      <w:pPr>
        <w:widowControl w:val="1"/>
        <w:ind/>
        <w:jc w:val="center"/>
        <w:rPr>
          <w:sz w:val="28"/>
        </w:rPr>
      </w:pPr>
    </w:p>
    <w:p w14:paraId="4A000000">
      <w:pPr>
        <w:widowControl w:val="1"/>
        <w:ind/>
        <w:jc w:val="center"/>
        <w:rPr>
          <w:sz w:val="28"/>
        </w:rPr>
      </w:pPr>
    </w:p>
    <w:p w14:paraId="4B000000">
      <w:pPr>
        <w:widowControl w:val="1"/>
        <w:ind/>
        <w:jc w:val="center"/>
        <w:rPr>
          <w:sz w:val="28"/>
        </w:rPr>
      </w:pPr>
    </w:p>
    <w:p w14:paraId="4C000000">
      <w:pPr>
        <w:widowControl w:val="1"/>
        <w:ind/>
        <w:jc w:val="center"/>
        <w:rPr>
          <w:sz w:val="28"/>
        </w:rPr>
      </w:pPr>
    </w:p>
    <w:p w14:paraId="4D000000">
      <w:pPr>
        <w:widowControl w:val="1"/>
        <w:ind/>
        <w:jc w:val="center"/>
        <w:rPr>
          <w:sz w:val="28"/>
        </w:rPr>
      </w:pPr>
    </w:p>
    <w:p w14:paraId="4E000000">
      <w:pPr>
        <w:widowControl w:val="1"/>
        <w:ind/>
        <w:jc w:val="center"/>
        <w:rPr>
          <w:sz w:val="28"/>
        </w:rPr>
      </w:pPr>
    </w:p>
    <w:p w14:paraId="4F000000">
      <w:pPr>
        <w:widowControl w:val="1"/>
        <w:ind/>
        <w:jc w:val="center"/>
        <w:rPr>
          <w:sz w:val="28"/>
        </w:rPr>
      </w:pPr>
    </w:p>
    <w:p w14:paraId="50000000">
      <w:pPr>
        <w:widowControl w:val="1"/>
        <w:ind/>
        <w:jc w:val="center"/>
        <w:rPr>
          <w:sz w:val="28"/>
        </w:rPr>
      </w:pPr>
    </w:p>
    <w:p w14:paraId="51000000">
      <w:pPr>
        <w:widowControl w:val="1"/>
        <w:ind/>
        <w:jc w:val="center"/>
        <w:rPr>
          <w:sz w:val="28"/>
        </w:rPr>
      </w:pPr>
    </w:p>
    <w:p w14:paraId="52000000">
      <w:pPr>
        <w:widowControl w:val="1"/>
        <w:ind/>
        <w:jc w:val="center"/>
        <w:rPr>
          <w:sz w:val="28"/>
        </w:rPr>
      </w:pPr>
    </w:p>
    <w:p w14:paraId="53000000">
      <w:pPr>
        <w:widowControl w:val="1"/>
        <w:ind/>
        <w:jc w:val="center"/>
        <w:rPr>
          <w:sz w:val="28"/>
        </w:rPr>
      </w:pPr>
    </w:p>
    <w:p w14:paraId="54000000">
      <w:pPr>
        <w:widowControl w:val="1"/>
        <w:ind/>
        <w:jc w:val="center"/>
        <w:rPr>
          <w:sz w:val="28"/>
        </w:rPr>
      </w:pPr>
    </w:p>
    <w:p w14:paraId="55000000">
      <w:pPr>
        <w:widowControl w:val="1"/>
        <w:ind/>
        <w:jc w:val="center"/>
        <w:rPr>
          <w:sz w:val="28"/>
        </w:rPr>
      </w:pPr>
    </w:p>
    <w:p w14:paraId="56000000">
      <w:pPr>
        <w:widowControl w:val="1"/>
        <w:ind/>
        <w:jc w:val="center"/>
        <w:rPr>
          <w:sz w:val="28"/>
        </w:rPr>
      </w:pPr>
    </w:p>
    <w:p w14:paraId="57000000">
      <w:pPr>
        <w:widowControl w:val="1"/>
        <w:ind/>
        <w:jc w:val="center"/>
        <w:rPr>
          <w:sz w:val="28"/>
        </w:rPr>
      </w:pPr>
    </w:p>
    <w:p w14:paraId="58000000">
      <w:pPr>
        <w:widowControl w:val="1"/>
        <w:ind/>
        <w:jc w:val="center"/>
        <w:rPr>
          <w:sz w:val="28"/>
        </w:rPr>
      </w:pPr>
    </w:p>
    <w:p w14:paraId="59000000">
      <w:pPr>
        <w:widowControl w:val="1"/>
        <w:ind/>
        <w:jc w:val="center"/>
        <w:rPr>
          <w:sz w:val="28"/>
        </w:rPr>
      </w:pPr>
    </w:p>
    <w:p w14:paraId="5A000000">
      <w:pPr>
        <w:widowControl w:val="1"/>
        <w:ind/>
        <w:jc w:val="center"/>
        <w:rPr>
          <w:sz w:val="28"/>
        </w:rPr>
      </w:pPr>
    </w:p>
    <w:p w14:paraId="5B000000">
      <w:pPr>
        <w:widowControl w:val="1"/>
        <w:ind/>
        <w:jc w:val="center"/>
        <w:rPr>
          <w:sz w:val="28"/>
        </w:rPr>
      </w:pPr>
    </w:p>
    <w:p w14:paraId="5C000000">
      <w:pPr>
        <w:widowControl w:val="1"/>
        <w:ind/>
        <w:jc w:val="center"/>
        <w:rPr>
          <w:sz w:val="28"/>
        </w:rPr>
      </w:pPr>
    </w:p>
    <w:p w14:paraId="5D000000">
      <w:pPr>
        <w:widowControl w:val="1"/>
        <w:ind/>
        <w:jc w:val="center"/>
        <w:rPr>
          <w:sz w:val="28"/>
        </w:rPr>
      </w:pPr>
    </w:p>
    <w:p w14:paraId="5E000000">
      <w:pPr>
        <w:widowControl w:val="1"/>
        <w:ind/>
        <w:jc w:val="center"/>
        <w:rPr>
          <w:sz w:val="28"/>
        </w:rPr>
      </w:pPr>
    </w:p>
    <w:p w14:paraId="5F000000">
      <w:pPr>
        <w:widowControl w:val="1"/>
        <w:ind/>
        <w:jc w:val="center"/>
        <w:rPr>
          <w:sz w:val="28"/>
        </w:rPr>
      </w:pPr>
    </w:p>
    <w:p w14:paraId="60000000">
      <w:pPr>
        <w:widowControl w:val="1"/>
        <w:ind/>
        <w:jc w:val="center"/>
        <w:rPr>
          <w:sz w:val="28"/>
        </w:rPr>
      </w:pPr>
    </w:p>
    <w:p w14:paraId="61000000">
      <w:pPr>
        <w:widowControl w:val="1"/>
        <w:ind/>
        <w:jc w:val="center"/>
        <w:rPr>
          <w:sz w:val="28"/>
        </w:rPr>
      </w:pPr>
    </w:p>
    <w:p w14:paraId="62000000">
      <w:pPr>
        <w:widowControl w:val="1"/>
        <w:ind/>
        <w:jc w:val="center"/>
        <w:rPr>
          <w:sz w:val="28"/>
        </w:rPr>
      </w:pPr>
    </w:p>
    <w:p w14:paraId="63000000">
      <w:pPr>
        <w:widowControl w:val="1"/>
        <w:ind/>
        <w:jc w:val="center"/>
        <w:rPr>
          <w:sz w:val="28"/>
        </w:rPr>
      </w:pPr>
    </w:p>
    <w:p w14:paraId="64000000">
      <w:pPr>
        <w:widowControl w:val="1"/>
        <w:ind/>
        <w:jc w:val="center"/>
        <w:rPr>
          <w:sz w:val="28"/>
        </w:rPr>
      </w:pPr>
    </w:p>
    <w:p w14:paraId="65000000">
      <w:pPr>
        <w:widowControl w:val="1"/>
        <w:ind/>
        <w:jc w:val="center"/>
        <w:rPr>
          <w:sz w:val="28"/>
        </w:rPr>
      </w:pPr>
    </w:p>
    <w:p w14:paraId="66000000">
      <w:pPr>
        <w:widowControl w:val="1"/>
        <w:ind/>
        <w:jc w:val="center"/>
        <w:rPr>
          <w:sz w:val="28"/>
        </w:rPr>
      </w:pPr>
    </w:p>
    <w:p w14:paraId="67000000">
      <w:pPr>
        <w:widowControl w:val="1"/>
        <w:ind/>
        <w:jc w:val="center"/>
        <w:rPr>
          <w:sz w:val="28"/>
        </w:rPr>
      </w:pPr>
    </w:p>
    <w:p w14:paraId="68000000">
      <w:pPr>
        <w:widowControl w:val="1"/>
        <w:ind/>
        <w:jc w:val="center"/>
        <w:rPr>
          <w:sz w:val="28"/>
        </w:rPr>
      </w:pPr>
    </w:p>
    <w:p w14:paraId="69000000">
      <w:pPr>
        <w:widowControl w:val="1"/>
        <w:ind/>
        <w:jc w:val="center"/>
        <w:rPr>
          <w:sz w:val="28"/>
        </w:rPr>
      </w:pPr>
    </w:p>
    <w:p w14:paraId="6A000000">
      <w:pPr>
        <w:widowControl w:val="1"/>
        <w:ind/>
        <w:jc w:val="center"/>
        <w:rPr>
          <w:sz w:val="28"/>
        </w:rPr>
      </w:pPr>
    </w:p>
    <w:p w14:paraId="6B000000">
      <w:pPr>
        <w:widowControl w:val="1"/>
        <w:ind/>
        <w:jc w:val="center"/>
        <w:rPr>
          <w:sz w:val="28"/>
        </w:rPr>
      </w:pPr>
    </w:p>
    <w:p w14:paraId="6C000000">
      <w:pPr>
        <w:widowControl w:val="1"/>
        <w:ind/>
        <w:jc w:val="center"/>
        <w:rPr>
          <w:sz w:val="28"/>
        </w:rPr>
      </w:pPr>
    </w:p>
    <w:p w14:paraId="6D000000">
      <w:pPr>
        <w:widowControl w:val="1"/>
        <w:ind/>
        <w:jc w:val="center"/>
        <w:rPr>
          <w:sz w:val="28"/>
        </w:rPr>
      </w:pPr>
    </w:p>
    <w:p w14:paraId="6E000000">
      <w:pPr>
        <w:widowControl w:val="1"/>
        <w:ind/>
        <w:jc w:val="center"/>
        <w:rPr>
          <w:sz w:val="28"/>
        </w:rPr>
      </w:pPr>
    </w:p>
    <w:p w14:paraId="6F000000">
      <w:pPr>
        <w:widowControl w:val="1"/>
        <w:ind/>
        <w:jc w:val="center"/>
        <w:rPr>
          <w:sz w:val="28"/>
        </w:rPr>
      </w:pPr>
    </w:p>
    <w:p w14:paraId="70000000">
      <w:pPr>
        <w:widowControl w:val="1"/>
        <w:ind/>
        <w:jc w:val="center"/>
        <w:rPr>
          <w:sz w:val="28"/>
        </w:rPr>
      </w:pPr>
    </w:p>
    <w:p w14:paraId="71000000">
      <w:pPr>
        <w:widowControl w:val="1"/>
        <w:ind/>
        <w:jc w:val="center"/>
        <w:rPr>
          <w:sz w:val="28"/>
        </w:rPr>
      </w:pPr>
    </w:p>
    <w:p w14:paraId="72000000">
      <w:pPr>
        <w:widowControl w:val="1"/>
        <w:ind/>
        <w:jc w:val="center"/>
        <w:rPr>
          <w:sz w:val="28"/>
        </w:rPr>
      </w:pPr>
    </w:p>
    <w:p w14:paraId="73000000">
      <w:pPr>
        <w:widowControl w:val="1"/>
        <w:ind/>
        <w:jc w:val="center"/>
        <w:rPr>
          <w:sz w:val="28"/>
        </w:rPr>
      </w:pPr>
    </w:p>
    <w:p w14:paraId="74000000">
      <w:pPr>
        <w:widowControl w:val="1"/>
        <w:ind/>
        <w:jc w:val="center"/>
        <w:rPr>
          <w:sz w:val="28"/>
        </w:rPr>
      </w:pPr>
    </w:p>
    <w:p w14:paraId="75000000">
      <w:pPr>
        <w:widowControl w:val="1"/>
        <w:ind/>
        <w:jc w:val="center"/>
        <w:rPr>
          <w:sz w:val="28"/>
        </w:rPr>
      </w:pPr>
    </w:p>
    <w:p w14:paraId="76000000">
      <w:pPr>
        <w:widowControl w:val="1"/>
        <w:ind/>
        <w:jc w:val="center"/>
        <w:rPr>
          <w:sz w:val="28"/>
        </w:rPr>
      </w:pPr>
    </w:p>
    <w:p w14:paraId="77000000">
      <w:pPr>
        <w:widowControl w:val="1"/>
        <w:ind/>
        <w:jc w:val="center"/>
        <w:rPr>
          <w:sz w:val="28"/>
        </w:rPr>
      </w:pPr>
    </w:p>
    <w:p w14:paraId="78000000">
      <w:pPr>
        <w:widowControl w:val="1"/>
        <w:ind/>
        <w:jc w:val="center"/>
        <w:rPr>
          <w:sz w:val="28"/>
        </w:rPr>
      </w:pPr>
    </w:p>
    <w:p w14:paraId="79000000">
      <w:pPr>
        <w:widowControl w:val="1"/>
        <w:ind/>
        <w:jc w:val="center"/>
        <w:rPr>
          <w:sz w:val="28"/>
        </w:rPr>
      </w:pPr>
    </w:p>
    <w:p w14:paraId="7A000000">
      <w:pPr>
        <w:widowControl w:val="1"/>
        <w:ind/>
        <w:jc w:val="center"/>
        <w:rPr>
          <w:sz w:val="28"/>
        </w:rPr>
      </w:pPr>
    </w:p>
    <w:p w14:paraId="7B000000">
      <w:pPr>
        <w:widowControl w:val="1"/>
        <w:ind/>
        <w:jc w:val="center"/>
        <w:rPr>
          <w:sz w:val="28"/>
        </w:rPr>
      </w:pPr>
    </w:p>
    <w:p w14:paraId="7C000000">
      <w:pPr>
        <w:widowControl w:val="1"/>
        <w:ind/>
        <w:jc w:val="center"/>
        <w:rPr>
          <w:sz w:val="28"/>
        </w:rPr>
      </w:pPr>
    </w:p>
    <w:p w14:paraId="7D000000">
      <w:pPr>
        <w:widowControl w:val="1"/>
        <w:ind w:firstLine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Заведующий </w:t>
      </w:r>
    </w:p>
    <w:p w14:paraId="7E000000">
      <w:pPr>
        <w:widowControl w:val="1"/>
        <w:ind w:firstLine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отделом архитектуры и градостроительства  В.В. Хандрилова   ____________</w:t>
      </w:r>
    </w:p>
    <w:p w14:paraId="7F000000">
      <w:pPr>
        <w:widowControl w:val="1"/>
        <w:ind w:firstLine="0"/>
        <w:jc w:val="both"/>
        <w:rPr>
          <w:rFonts w:ascii="XO Thames" w:hAnsi="XO Thames"/>
          <w:sz w:val="28"/>
          <w:vertAlign w:val="superscript"/>
        </w:rPr>
      </w:pPr>
      <w:r>
        <w:rPr>
          <w:rFonts w:ascii="XO Thames" w:hAnsi="XO Thames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(личная подпись)</w:t>
      </w:r>
    </w:p>
    <w:sectPr>
      <w:headerReference r:id="rId1" w:type="default"/>
      <w:headerReference r:id="rId2" w:type="first"/>
      <w:headerReference r:id="rId3" w:type="even"/>
      <w:pgSz w:h="16838" w:orient="portrait" w:w="11906"/>
      <w:pgMar w:bottom="680" w:footer="709" w:gutter="0" w:header="709" w:left="1701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  <w:r>
      <w:t xml:space="preserve">                                                                               </w: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</w:pPr>
    <w:r>
      <w:t>4</w: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4" w:type="paragraph">
    <w:name w:val="toc 2"/>
    <w:next w:val="Style_2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2"/>
    <w:link w:val="Style_1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ConsPlusNormal"/>
    <w:link w:val="Style_20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20_ch" w:type="character">
    <w:name w:val="ConsPlusNormal"/>
    <w:link w:val="Style_20"/>
    <w:rPr>
      <w:rFonts w:ascii="Arial" w:hAnsi="Arial"/>
      <w:sz w:val="20"/>
    </w:rPr>
  </w:style>
  <w:style w:styleId="Style_21" w:type="paragraph">
    <w:name w:val="toc 5"/>
    <w:next w:val="Style_2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footer"/>
    <w:basedOn w:val="Style_2"/>
    <w:link w:val="Style_22_ch"/>
    <w:pPr>
      <w:widowControl w:val="1"/>
      <w:tabs>
        <w:tab w:leader="none" w:pos="4677" w:val="center"/>
        <w:tab w:leader="none" w:pos="9355" w:val="right"/>
      </w:tabs>
      <w:ind/>
    </w:pPr>
  </w:style>
  <w:style w:styleId="Style_22_ch" w:type="character">
    <w:name w:val="footer"/>
    <w:basedOn w:val="Style_2_ch"/>
    <w:link w:val="Style_22"/>
  </w:style>
  <w:style w:styleId="Style_1" w:type="paragraph">
    <w:name w:val="header"/>
    <w:basedOn w:val="Style_2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23" w:type="paragraph">
    <w:name w:val="Subtitle"/>
    <w:next w:val="Style_2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Table Grid"/>
    <w:basedOn w:val="Style_27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2018-11-07T11:44:00Z</dcterms:created>
  <dcterms:modified xsi:type="dcterms:W3CDTF">2026-08-04T13:32:00Z</dcterms:modified>
</cp:coreProperties>
</file>