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5000000">
      <w:pPr>
        <w:widowControl w:val="0"/>
        <w:ind w:firstLine="0" w:left="5669"/>
        <w:jc w:val="both"/>
        <w:outlineLvl w:val="0"/>
        <w:rPr>
          <w:rFonts w:ascii="XO Thames" w:hAnsi="XO Thames"/>
        </w:rPr>
      </w:pPr>
      <w:r>
        <w:rPr>
          <w:rFonts w:ascii="XO Thames" w:hAnsi="XO Thames"/>
        </w:rPr>
        <w:t xml:space="preserve">Приложение № 1 </w:t>
      </w:r>
    </w:p>
    <w:p w14:paraId="06000000">
      <w:pPr>
        <w:widowControl w:val="0"/>
        <w:ind w:firstLine="0" w:left="5669"/>
        <w:jc w:val="both"/>
        <w:outlineLvl w:val="0"/>
        <w:rPr>
          <w:rFonts w:ascii="XO Thames" w:hAnsi="XO Thames"/>
        </w:rPr>
      </w:pPr>
      <w:r>
        <w:rPr>
          <w:rFonts w:ascii="XO Thames" w:hAnsi="XO Thames"/>
        </w:rPr>
        <w:t>к постановлению Администрации</w:t>
      </w:r>
    </w:p>
    <w:p w14:paraId="07000000">
      <w:pPr>
        <w:widowControl w:val="0"/>
        <w:ind w:firstLine="0" w:left="5669"/>
        <w:jc w:val="both"/>
        <w:rPr>
          <w:rFonts w:ascii="XO Thames" w:hAnsi="XO Thames"/>
        </w:rPr>
      </w:pPr>
      <w:r>
        <w:rPr>
          <w:rFonts w:ascii="XO Thames" w:hAnsi="XO Thames"/>
        </w:rPr>
        <w:t>Кашинского</w:t>
      </w:r>
      <w:r>
        <w:rPr>
          <w:rFonts w:ascii="XO Thames" w:hAnsi="XO Thames"/>
        </w:rPr>
        <w:t xml:space="preserve"> муниципального</w:t>
      </w:r>
      <w:r>
        <w:rPr>
          <w:rFonts w:ascii="XO Thames" w:hAnsi="XO Thames"/>
        </w:rPr>
        <w:t xml:space="preserve"> округа Тверской области</w:t>
      </w:r>
    </w:p>
    <w:p w14:paraId="08000000">
      <w:pPr>
        <w:widowControl w:val="0"/>
        <w:ind w:firstLine="0" w:left="5669"/>
        <w:jc w:val="both"/>
        <w:rPr>
          <w:rFonts w:ascii="XO Thames" w:hAnsi="XO Thames"/>
        </w:rPr>
      </w:pPr>
      <w:r>
        <w:rPr>
          <w:rFonts w:ascii="XO Thames" w:hAnsi="XO Thames"/>
        </w:rPr>
        <w:t>от 20.07.2026</w:t>
      </w:r>
      <w:r>
        <w:rPr>
          <w:rFonts w:ascii="XO Thames" w:hAnsi="XO Thames"/>
        </w:rPr>
        <w:t xml:space="preserve"> № 670</w:t>
      </w:r>
    </w:p>
    <w:p w14:paraId="09000000">
      <w:pPr>
        <w:widowControl w:val="0"/>
        <w:ind w:firstLine="720" w:left="5245"/>
        <w:jc w:val="center"/>
        <w:rPr>
          <w:rFonts w:ascii="XO Thames" w:hAnsi="XO Thames"/>
          <w:sz w:val="28"/>
        </w:rPr>
      </w:pPr>
    </w:p>
    <w:p w14:paraId="0A000000">
      <w:pPr>
        <w:widowControl w:val="0"/>
        <w:ind w:firstLine="720"/>
        <w:jc w:val="center"/>
        <w:rPr>
          <w:rFonts w:ascii="XO Thames" w:hAnsi="XO Thames"/>
          <w:sz w:val="28"/>
        </w:rPr>
      </w:pPr>
    </w:p>
    <w:p w14:paraId="0B000000">
      <w:pPr>
        <w:widowControl w:val="0"/>
        <w:ind w:firstLine="720"/>
        <w:jc w:val="center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ПОЛОЖЕНИЕ</w:t>
      </w:r>
    </w:p>
    <w:p w14:paraId="0C000000">
      <w:pPr>
        <w:widowControl w:val="0"/>
        <w:ind w:firstLine="720"/>
        <w:jc w:val="center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о межведомственной комиссии по переводу жилого помещения в нежилое помещение и нежилого помещения в жилое помещение, согласованию проведения и приемке переустройства и (или) перепланировки помещения в многоквартирном доме, расположенном на территории Кашинского муниципального округа Тверской области</w:t>
      </w:r>
    </w:p>
    <w:p w14:paraId="0D000000">
      <w:pPr>
        <w:pStyle w:val="Style_2"/>
        <w:widowControl w:val="1"/>
        <w:ind w:firstLine="0"/>
        <w:jc w:val="center"/>
        <w:outlineLvl w:val="1"/>
        <w:rPr>
          <w:rFonts w:ascii="XO Thames" w:hAnsi="XO Thames"/>
          <w:sz w:val="28"/>
        </w:rPr>
      </w:pPr>
    </w:p>
    <w:p w14:paraId="0E000000">
      <w:pPr>
        <w:pStyle w:val="Style_2"/>
        <w:widowControl w:val="1"/>
        <w:ind w:firstLine="709"/>
        <w:jc w:val="left"/>
        <w:outlineLvl w:val="1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1. Общие положения.</w:t>
      </w:r>
    </w:p>
    <w:p w14:paraId="0F000000">
      <w:pPr>
        <w:widowControl w:val="0"/>
        <w:ind w:firstLine="709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1.1. </w:t>
      </w:r>
      <w:r>
        <w:rPr>
          <w:rFonts w:ascii="XO Thames" w:hAnsi="XO Thames"/>
          <w:sz w:val="28"/>
        </w:rPr>
        <w:t xml:space="preserve">Настоящее Положение </w:t>
      </w:r>
      <w:r>
        <w:rPr>
          <w:rFonts w:ascii="XO Thames" w:hAnsi="XO Thames"/>
          <w:color w:val="000000"/>
          <w:sz w:val="28"/>
        </w:rPr>
        <w:t xml:space="preserve">о </w:t>
      </w:r>
      <w:r>
        <w:rPr>
          <w:rFonts w:ascii="XO Thames" w:hAnsi="XO Thames"/>
          <w:color w:val="000000"/>
          <w:sz w:val="28"/>
        </w:rPr>
        <w:t>межведомственной комиссии по переводу жилого помещения в нежилое помещение и нежилого помещения в жилое помещение, согласованию проведения и приемке переустройства и (или) перепланировки помещения в многоквартирном доме, расположенном на территории Кашинского муниципального округа Тверской области</w:t>
      </w:r>
      <w:r>
        <w:rPr>
          <w:rFonts w:ascii="XO Thames" w:hAnsi="XO Thames"/>
          <w:sz w:val="28"/>
        </w:rPr>
        <w:t xml:space="preserve"> </w:t>
      </w:r>
      <w:r>
        <w:rPr>
          <w:rFonts w:ascii="XO Thames" w:hAnsi="XO Thames"/>
          <w:sz w:val="28"/>
        </w:rPr>
        <w:t xml:space="preserve">(далее - Комиссия) </w:t>
      </w:r>
      <w:r>
        <w:rPr>
          <w:rFonts w:ascii="XO Thames" w:hAnsi="XO Thames"/>
          <w:sz w:val="28"/>
        </w:rPr>
        <w:t>определяет порядок создания и работы Комиссии.</w:t>
      </w:r>
    </w:p>
    <w:p w14:paraId="10000000">
      <w:pPr>
        <w:widowControl w:val="0"/>
        <w:ind w:firstLine="709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1.2. Действие насто</w:t>
      </w:r>
      <w:r>
        <w:rPr>
          <w:rFonts w:ascii="XO Thames" w:hAnsi="XO Thames"/>
          <w:sz w:val="28"/>
        </w:rPr>
        <w:t xml:space="preserve">ящего Положения распространяется на </w:t>
      </w:r>
      <w:r>
        <w:rPr>
          <w:rFonts w:ascii="XO Thames" w:hAnsi="XO Thames"/>
          <w:sz w:val="28"/>
        </w:rPr>
        <w:t>жилые (нежилые)</w:t>
      </w:r>
      <w:r>
        <w:rPr>
          <w:rFonts w:ascii="XO Thames" w:hAnsi="XO Thames"/>
          <w:sz w:val="28"/>
        </w:rPr>
        <w:t xml:space="preserve"> помещения независимо от формы собственности, расположенные на террито</w:t>
      </w:r>
      <w:r>
        <w:rPr>
          <w:rFonts w:ascii="XO Thames" w:hAnsi="XO Thames"/>
          <w:sz w:val="28"/>
        </w:rPr>
        <w:t xml:space="preserve">рии </w:t>
      </w:r>
      <w:r>
        <w:rPr>
          <w:rFonts w:ascii="XO Thames" w:hAnsi="XO Thames"/>
          <w:sz w:val="28"/>
        </w:rPr>
        <w:t>Кашинск</w:t>
      </w:r>
      <w:r>
        <w:rPr>
          <w:rFonts w:ascii="XO Thames" w:hAnsi="XO Thames"/>
          <w:sz w:val="28"/>
        </w:rPr>
        <w:t>ого</w:t>
      </w:r>
      <w:r>
        <w:rPr>
          <w:rFonts w:ascii="XO Thames" w:hAnsi="XO Thames"/>
          <w:sz w:val="28"/>
        </w:rPr>
        <w:t xml:space="preserve"> </w:t>
      </w:r>
      <w:r>
        <w:rPr>
          <w:rFonts w:ascii="XO Thames" w:hAnsi="XO Thames"/>
          <w:sz w:val="28"/>
        </w:rPr>
        <w:t>муниципального</w:t>
      </w:r>
      <w:r>
        <w:rPr>
          <w:rFonts w:ascii="XO Thames" w:hAnsi="XO Thames"/>
          <w:sz w:val="28"/>
        </w:rPr>
        <w:t xml:space="preserve"> округ</w:t>
      </w:r>
      <w:r>
        <w:rPr>
          <w:rFonts w:ascii="XO Thames" w:hAnsi="XO Thames"/>
          <w:sz w:val="28"/>
        </w:rPr>
        <w:t>а</w:t>
      </w:r>
      <w:r>
        <w:rPr>
          <w:rFonts w:ascii="XO Thames" w:hAnsi="XO Thames"/>
          <w:sz w:val="28"/>
        </w:rPr>
        <w:t xml:space="preserve"> Тверской области</w:t>
      </w:r>
      <w:r>
        <w:rPr>
          <w:rFonts w:ascii="XO Thames" w:hAnsi="XO Thames"/>
          <w:sz w:val="28"/>
        </w:rPr>
        <w:t>.</w:t>
      </w:r>
    </w:p>
    <w:p w14:paraId="11000000">
      <w:pPr>
        <w:widowControl w:val="0"/>
        <w:ind w:firstLine="709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1.3. Настоящее Положение устанавливает порядок рассмотрения заявлений и принятия решений о переводе жилого помещения в нежилое помещение, нежилого помещения в жилое помещение, согласования проведения и приемки переустройства и (или) перепланировки  помещения в многоквартирном доме, расположенном на террито</w:t>
      </w:r>
      <w:r>
        <w:rPr>
          <w:rFonts w:ascii="XO Thames" w:hAnsi="XO Thames"/>
          <w:sz w:val="28"/>
        </w:rPr>
        <w:t xml:space="preserve">рии </w:t>
      </w:r>
      <w:r>
        <w:rPr>
          <w:rFonts w:ascii="XO Thames" w:hAnsi="XO Thames"/>
          <w:sz w:val="28"/>
        </w:rPr>
        <w:t>Кашинск</w:t>
      </w:r>
      <w:r>
        <w:rPr>
          <w:rFonts w:ascii="XO Thames" w:hAnsi="XO Thames"/>
          <w:sz w:val="28"/>
        </w:rPr>
        <w:t>ого</w:t>
      </w:r>
      <w:r>
        <w:rPr>
          <w:rFonts w:ascii="XO Thames" w:hAnsi="XO Thames"/>
          <w:sz w:val="28"/>
        </w:rPr>
        <w:t xml:space="preserve"> муниципального</w:t>
      </w:r>
      <w:r>
        <w:rPr>
          <w:rFonts w:ascii="XO Thames" w:hAnsi="XO Thames"/>
          <w:sz w:val="28"/>
        </w:rPr>
        <w:t xml:space="preserve"> округ</w:t>
      </w:r>
      <w:r>
        <w:rPr>
          <w:rFonts w:ascii="XO Thames" w:hAnsi="XO Thames"/>
          <w:sz w:val="28"/>
        </w:rPr>
        <w:t>а</w:t>
      </w:r>
      <w:r>
        <w:rPr>
          <w:rFonts w:ascii="XO Thames" w:hAnsi="XO Thames"/>
          <w:sz w:val="28"/>
        </w:rPr>
        <w:t xml:space="preserve"> Тверской области</w:t>
      </w:r>
      <w:r>
        <w:rPr>
          <w:rFonts w:ascii="XO Thames" w:hAnsi="XO Thames"/>
          <w:sz w:val="28"/>
        </w:rPr>
        <w:t>.</w:t>
      </w:r>
    </w:p>
    <w:p w14:paraId="12000000">
      <w:pPr>
        <w:pStyle w:val="Style_2"/>
        <w:widowControl w:val="1"/>
        <w:ind w:firstLine="709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1.4</w:t>
      </w:r>
      <w:r>
        <w:rPr>
          <w:rFonts w:ascii="XO Thames" w:hAnsi="XO Thames"/>
          <w:sz w:val="28"/>
        </w:rPr>
        <w:t>.</w:t>
      </w:r>
      <w:r>
        <w:rPr>
          <w:rFonts w:ascii="XO Thames" w:hAnsi="XO Thames"/>
          <w:sz w:val="28"/>
        </w:rPr>
        <w:t xml:space="preserve"> </w:t>
      </w:r>
      <w:r>
        <w:rPr>
          <w:rFonts w:ascii="XO Thames" w:hAnsi="XO Thames"/>
          <w:sz w:val="28"/>
        </w:rPr>
        <w:t xml:space="preserve">Комиссия в своей деятельности руководствуется </w:t>
      </w:r>
      <w:r>
        <w:rPr>
          <w:rFonts w:ascii="XO Thames" w:hAnsi="XO Thames"/>
          <w:sz w:val="28"/>
        </w:rPr>
        <w:t xml:space="preserve">Конституцией Российской Федерации, </w:t>
      </w:r>
      <w:r>
        <w:rPr>
          <w:rFonts w:ascii="XO Thames" w:hAnsi="XO Thames"/>
          <w:sz w:val="28"/>
        </w:rPr>
        <w:t>Жилищным</w:t>
      </w:r>
      <w:r>
        <w:rPr>
          <w:rFonts w:ascii="XO Thames" w:hAnsi="XO Thames"/>
          <w:sz w:val="28"/>
        </w:rPr>
        <w:t xml:space="preserve"> кодексом Российской Федерации,</w:t>
      </w:r>
      <w:r>
        <w:rPr>
          <w:rFonts w:ascii="XO Thames" w:hAnsi="XO Thames"/>
          <w:sz w:val="28"/>
        </w:rPr>
        <w:t xml:space="preserve"> Гражданским кодексом Российской Федерации</w:t>
      </w:r>
      <w:r>
        <w:rPr>
          <w:rFonts w:ascii="XO Thames" w:hAnsi="XO Thames"/>
          <w:sz w:val="28"/>
        </w:rPr>
        <w:t>,</w:t>
      </w:r>
      <w:r>
        <w:rPr>
          <w:rFonts w:ascii="XO Thames" w:hAnsi="XO Thames"/>
          <w:sz w:val="28"/>
        </w:rPr>
        <w:t xml:space="preserve"> Градостроительным кодексом Российской Федерации, </w:t>
      </w:r>
      <w:r>
        <w:rPr>
          <w:rFonts w:ascii="XO Thames" w:hAnsi="XO Thames"/>
          <w:sz w:val="28"/>
        </w:rPr>
        <w:t xml:space="preserve"> иными нормативными</w:t>
      </w:r>
      <w:r>
        <w:rPr>
          <w:rFonts w:ascii="XO Thames" w:hAnsi="XO Thames"/>
          <w:sz w:val="28"/>
        </w:rPr>
        <w:t xml:space="preserve"> правовыми актами, действующими </w:t>
      </w:r>
      <w:r>
        <w:rPr>
          <w:rFonts w:ascii="XO Thames" w:hAnsi="XO Thames"/>
          <w:sz w:val="28"/>
        </w:rPr>
        <w:t>строительными,</w:t>
      </w:r>
      <w:r>
        <w:rPr>
          <w:rFonts w:ascii="XO Thames" w:hAnsi="XO Thames"/>
          <w:sz w:val="28"/>
        </w:rPr>
        <w:t xml:space="preserve"> </w:t>
      </w:r>
      <w:r>
        <w:rPr>
          <w:rFonts w:ascii="XO Thames" w:hAnsi="XO Thames"/>
          <w:sz w:val="28"/>
        </w:rPr>
        <w:t>санитарно-гигиеническими, экологическими, другими нормами и правилами, нормативными требованиями по эксплуатации жилищного фонда, административным регламентом предоставления муниципальной услуги «Согласование переустройства и (или) перепланировки жилого помещения», административным регламентом предоставления муниципальной услуги</w:t>
      </w:r>
      <w:r>
        <w:rPr>
          <w:rFonts w:ascii="XO Thames" w:hAnsi="XO Thames"/>
          <w:sz w:val="28"/>
        </w:rPr>
        <w:t xml:space="preserve"> «Перевод жилого помещения в нежил</w:t>
      </w:r>
      <w:r>
        <w:rPr>
          <w:rFonts w:ascii="XO Thames" w:hAnsi="XO Thames"/>
          <w:sz w:val="28"/>
        </w:rPr>
        <w:t xml:space="preserve">ое помещение, нежилого помещения в жилое помещение», а так же настоящим </w:t>
      </w:r>
      <w:r>
        <w:rPr>
          <w:rFonts w:ascii="XO Thames" w:hAnsi="XO Thames"/>
          <w:sz w:val="28"/>
        </w:rPr>
        <w:t>Положением.</w:t>
      </w:r>
    </w:p>
    <w:p w14:paraId="13000000">
      <w:pPr>
        <w:widowControl w:val="1"/>
        <w:ind w:firstLine="709"/>
        <w:jc w:val="center"/>
        <w:rPr>
          <w:rFonts w:ascii="XO Thames" w:hAnsi="XO Thames"/>
          <w:sz w:val="28"/>
        </w:rPr>
      </w:pPr>
    </w:p>
    <w:p w14:paraId="14000000">
      <w:pPr>
        <w:widowControl w:val="1"/>
        <w:ind w:firstLine="709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2. Основными задачами Комиссии являются:</w:t>
      </w:r>
    </w:p>
    <w:p w14:paraId="15000000">
      <w:pPr>
        <w:widowControl w:val="1"/>
        <w:ind w:firstLine="709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2.1. Рассмотрение заявлений и принятие решений о переводе жилого помещения в нежилое помещение, нежилого помещения в жилое помещение, целесообразности изменен</w:t>
      </w:r>
      <w:r>
        <w:rPr>
          <w:rFonts w:ascii="XO Thames" w:hAnsi="XO Thames"/>
          <w:sz w:val="28"/>
        </w:rPr>
        <w:t>ия функционального назначения (</w:t>
      </w:r>
      <w:r>
        <w:rPr>
          <w:rFonts w:ascii="XO Thames" w:hAnsi="XO Thames"/>
          <w:sz w:val="28"/>
        </w:rPr>
        <w:t>профиля) жилых и нежилых помещений в жилых домах.</w:t>
      </w:r>
    </w:p>
    <w:p w14:paraId="16000000">
      <w:pPr>
        <w:widowControl w:val="1"/>
        <w:ind w:firstLine="709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2.2.  Рассмотрение заявлений и принятие решений о возможности проведения переустройства и (или) перепланировки помещения в многоквартирном доме.</w:t>
      </w:r>
    </w:p>
    <w:p w14:paraId="17000000">
      <w:pPr>
        <w:widowControl w:val="1"/>
        <w:ind w:firstLine="709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2.3. </w:t>
      </w:r>
      <w:r>
        <w:rPr>
          <w:rFonts w:ascii="XO Thames" w:hAnsi="XO Thames"/>
          <w:sz w:val="28"/>
        </w:rPr>
        <w:t>Рассмотрение уведомлений и принятие решений о завершении переустройства и (или) перепланировки помещения в многоквартирном доме.</w:t>
      </w:r>
    </w:p>
    <w:p w14:paraId="18000000">
      <w:pPr>
        <w:widowControl w:val="1"/>
        <w:ind w:firstLine="540"/>
        <w:jc w:val="both"/>
        <w:rPr>
          <w:rFonts w:ascii="XO Thames" w:hAnsi="XO Thames"/>
          <w:sz w:val="28"/>
        </w:rPr>
      </w:pPr>
    </w:p>
    <w:p w14:paraId="19000000">
      <w:pPr>
        <w:widowControl w:val="1"/>
        <w:ind w:firstLine="709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3. Полномочия Комиссии.</w:t>
      </w:r>
    </w:p>
    <w:p w14:paraId="1A000000">
      <w:pPr>
        <w:widowControl w:val="1"/>
        <w:ind w:firstLine="709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3.1. Комиссия имеет право:</w:t>
      </w:r>
    </w:p>
    <w:p w14:paraId="1B000000">
      <w:pPr>
        <w:widowControl w:val="1"/>
        <w:ind w:firstLine="709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1) на подготовку решений по вопросам, относящимся к ее компетенции;</w:t>
      </w:r>
    </w:p>
    <w:p w14:paraId="1C000000">
      <w:pPr>
        <w:widowControl w:val="1"/>
        <w:ind w:firstLine="709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2) на подготовку предложений по разработке нормативных и распорядительных документов по вопросам, относящимся к компетенции Комиссии;</w:t>
      </w:r>
    </w:p>
    <w:p w14:paraId="1D000000">
      <w:pPr>
        <w:widowControl w:val="1"/>
        <w:ind w:firstLine="709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3) рассматрива</w:t>
      </w:r>
      <w:r>
        <w:rPr>
          <w:rFonts w:ascii="XO Thames" w:hAnsi="XO Thames"/>
          <w:sz w:val="28"/>
        </w:rPr>
        <w:t>ть</w:t>
      </w:r>
      <w:r>
        <w:rPr>
          <w:rFonts w:ascii="XO Thames" w:hAnsi="XO Thames"/>
          <w:sz w:val="28"/>
        </w:rPr>
        <w:t xml:space="preserve"> и оценива</w:t>
      </w:r>
      <w:r>
        <w:rPr>
          <w:rFonts w:ascii="XO Thames" w:hAnsi="XO Thames"/>
          <w:sz w:val="28"/>
        </w:rPr>
        <w:t>ть</w:t>
      </w:r>
      <w:r>
        <w:rPr>
          <w:rFonts w:ascii="XO Thames" w:hAnsi="XO Thames"/>
          <w:sz w:val="28"/>
        </w:rPr>
        <w:t xml:space="preserve"> </w:t>
      </w:r>
      <w:r>
        <w:rPr>
          <w:rFonts w:ascii="XO Thames" w:hAnsi="XO Thames"/>
          <w:sz w:val="28"/>
        </w:rPr>
        <w:t xml:space="preserve">заявление и </w:t>
      </w:r>
      <w:r>
        <w:rPr>
          <w:rFonts w:ascii="XO Thames" w:hAnsi="XO Thames"/>
          <w:sz w:val="28"/>
        </w:rPr>
        <w:t>документы</w:t>
      </w:r>
      <w:r>
        <w:rPr>
          <w:rFonts w:ascii="XO Thames" w:hAnsi="XO Thames"/>
          <w:sz w:val="28"/>
        </w:rPr>
        <w:t>, представленные в Комиссию собственником(ами) помещения, в соответствии с ч.2 ст. 23, ч.2 ст. 26 ЖК РФ и действующими административными регламентами;</w:t>
      </w:r>
    </w:p>
    <w:p w14:paraId="1E000000">
      <w:pPr>
        <w:widowControl w:val="1"/>
        <w:ind w:firstLine="709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4) запрашивать в установленном порядке необходимую информацию по вопросам, относящимся к компетенции Комиссии;</w:t>
      </w:r>
    </w:p>
    <w:p w14:paraId="1F000000">
      <w:pPr>
        <w:widowControl w:val="1"/>
        <w:ind w:firstLine="709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5) на подготовку мотивированного отказа в случаях отсутствия и (или) несоответствия представленных заявителем </w:t>
      </w:r>
      <w:r>
        <w:rPr>
          <w:rFonts w:ascii="XO Thames" w:hAnsi="XO Thames"/>
          <w:sz w:val="28"/>
        </w:rPr>
        <w:t>документов</w:t>
      </w:r>
      <w:r>
        <w:rPr>
          <w:rFonts w:ascii="XO Thames" w:hAnsi="XO Thames"/>
          <w:sz w:val="28"/>
        </w:rPr>
        <w:t xml:space="preserve"> установленным требованиям;</w:t>
      </w:r>
    </w:p>
    <w:p w14:paraId="20000000">
      <w:pPr>
        <w:widowControl w:val="1"/>
        <w:ind w:firstLine="709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6)</w:t>
      </w:r>
      <w:r>
        <w:rPr>
          <w:rFonts w:ascii="XO Thames" w:hAnsi="XO Thames"/>
          <w:sz w:val="28"/>
        </w:rPr>
        <w:t xml:space="preserve"> осуществля</w:t>
      </w:r>
      <w:r>
        <w:rPr>
          <w:rFonts w:ascii="XO Thames" w:hAnsi="XO Thames"/>
          <w:sz w:val="28"/>
        </w:rPr>
        <w:t>ть</w:t>
      </w:r>
      <w:r>
        <w:rPr>
          <w:rFonts w:ascii="XO Thames" w:hAnsi="XO Thames"/>
          <w:sz w:val="28"/>
        </w:rPr>
        <w:t xml:space="preserve"> обследование жилого (нежилого) помещения, функциональное назначение которого изменяется;</w:t>
      </w:r>
    </w:p>
    <w:p w14:paraId="21000000">
      <w:pPr>
        <w:widowControl w:val="1"/>
        <w:ind w:firstLine="709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7) </w:t>
      </w:r>
      <w:r>
        <w:rPr>
          <w:rFonts w:ascii="XO Thames" w:hAnsi="XO Thames"/>
          <w:sz w:val="28"/>
        </w:rPr>
        <w:t>осуществля</w:t>
      </w:r>
      <w:r>
        <w:rPr>
          <w:rFonts w:ascii="XO Thames" w:hAnsi="XO Thames"/>
          <w:sz w:val="28"/>
        </w:rPr>
        <w:t>ть</w:t>
      </w:r>
      <w:r>
        <w:rPr>
          <w:rFonts w:ascii="XO Thames" w:hAnsi="XO Thames"/>
          <w:sz w:val="28"/>
        </w:rPr>
        <w:t xml:space="preserve"> обследование инженерных сетей, санитарно-технического, электрического или другого оборудования, требующего внесения изменений в технический паспорт жилого помещения;</w:t>
      </w:r>
    </w:p>
    <w:p w14:paraId="22000000">
      <w:pPr>
        <w:widowControl w:val="1"/>
        <w:ind w:firstLine="709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8)</w:t>
      </w:r>
      <w:r>
        <w:rPr>
          <w:rFonts w:ascii="XO Thames" w:hAnsi="XO Thames"/>
          <w:sz w:val="28"/>
        </w:rPr>
        <w:t xml:space="preserve"> осуществля</w:t>
      </w:r>
      <w:r>
        <w:rPr>
          <w:rFonts w:ascii="XO Thames" w:hAnsi="XO Thames"/>
          <w:sz w:val="28"/>
        </w:rPr>
        <w:t>ть</w:t>
      </w:r>
      <w:r>
        <w:rPr>
          <w:rFonts w:ascii="XO Thames" w:hAnsi="XO Thames"/>
          <w:sz w:val="28"/>
        </w:rPr>
        <w:t xml:space="preserve"> обследование помещения в многоквартирном доме, конфигурация которого изменяется;</w:t>
      </w:r>
    </w:p>
    <w:p w14:paraId="23000000">
      <w:pPr>
        <w:widowControl w:val="1"/>
        <w:ind w:firstLine="709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9) привлекать для рассмотрения сложных вопросов специалистов организации соответствующего профиля;</w:t>
      </w:r>
    </w:p>
    <w:p w14:paraId="24000000">
      <w:pPr>
        <w:widowControl w:val="1"/>
        <w:ind w:firstLine="709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10)  вызывать на заседания Комиссии представителей собственников, балансодержателей, нанимателей и арендаторов помещений, в отношении которых ведется рассмотрение заявлений;</w:t>
      </w:r>
    </w:p>
    <w:p w14:paraId="25000000">
      <w:pPr>
        <w:widowControl w:val="1"/>
        <w:ind w:firstLine="709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11) осуществлять </w:t>
      </w:r>
      <w:r>
        <w:rPr>
          <w:rFonts w:ascii="XO Thames" w:hAnsi="XO Thames"/>
          <w:sz w:val="28"/>
        </w:rPr>
        <w:t>контроль за</w:t>
      </w:r>
      <w:r>
        <w:rPr>
          <w:rFonts w:ascii="XO Thames" w:hAnsi="XO Thames"/>
          <w:sz w:val="28"/>
        </w:rPr>
        <w:t xml:space="preserve"> исполнением принятых решений;</w:t>
      </w:r>
    </w:p>
    <w:p w14:paraId="26000000">
      <w:pPr>
        <w:widowControl w:val="1"/>
        <w:ind w:firstLine="709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12) </w:t>
      </w:r>
      <w:r>
        <w:rPr>
          <w:rFonts w:ascii="XO Thames" w:hAnsi="XO Thames"/>
          <w:sz w:val="28"/>
        </w:rPr>
        <w:t>обращаться в органы государственной жилищной инспекции и иные органы по вопросам принятия мер административного воздействия по фактам самовольного переустройства и использования жилых помещений не по назначению.</w:t>
      </w:r>
    </w:p>
    <w:p w14:paraId="27000000">
      <w:pPr>
        <w:widowControl w:val="1"/>
        <w:ind w:firstLine="709"/>
        <w:jc w:val="both"/>
        <w:rPr>
          <w:rFonts w:ascii="XO Thames" w:hAnsi="XO Thames"/>
        </w:rPr>
      </w:pPr>
    </w:p>
    <w:p w14:paraId="28000000">
      <w:pPr>
        <w:widowControl w:val="1"/>
        <w:ind w:firstLine="709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4. Организация деятельности Комиссии.</w:t>
      </w:r>
    </w:p>
    <w:p w14:paraId="29000000">
      <w:pPr>
        <w:widowControl w:val="1"/>
        <w:ind w:firstLine="709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4.1. Состав Комиссии формируется и утверждается Администрацией </w:t>
      </w:r>
      <w:r>
        <w:rPr>
          <w:rFonts w:ascii="XO Thames" w:hAnsi="XO Thames"/>
          <w:sz w:val="28"/>
        </w:rPr>
        <w:t>Кашинского</w:t>
      </w:r>
      <w:r>
        <w:rPr>
          <w:rFonts w:ascii="XO Thames" w:hAnsi="XO Thames"/>
          <w:sz w:val="28"/>
        </w:rPr>
        <w:t xml:space="preserve"> муниципального округа Тверской области.</w:t>
      </w:r>
    </w:p>
    <w:p w14:paraId="2A000000">
      <w:pPr>
        <w:widowControl w:val="1"/>
        <w:ind w:firstLine="709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4.2. Комиссия состоит из председателя, заместителя председателя, секретаря и членов Комиссии.</w:t>
      </w:r>
    </w:p>
    <w:p w14:paraId="2B000000">
      <w:pPr>
        <w:widowControl w:val="1"/>
        <w:spacing w:before="0"/>
        <w:ind w:firstLine="709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4.3. Деятельностью Комиссии руководит председатель Комиссии, который:</w:t>
      </w:r>
    </w:p>
    <w:p w14:paraId="2C000000">
      <w:pPr>
        <w:widowControl w:val="1"/>
        <w:spacing w:before="0"/>
        <w:ind w:firstLine="709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1) осуществляет общее руководство работой Комиссии;</w:t>
      </w:r>
    </w:p>
    <w:p w14:paraId="2D000000">
      <w:pPr>
        <w:widowControl w:val="1"/>
        <w:spacing w:before="0"/>
        <w:ind w:firstLine="709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2) </w:t>
      </w:r>
      <w:r>
        <w:rPr>
          <w:rFonts w:ascii="XO Thames" w:hAnsi="XO Thames"/>
          <w:sz w:val="28"/>
        </w:rPr>
        <w:t>утверждает повестку заседания Комиссии,</w:t>
      </w:r>
      <w:r>
        <w:rPr>
          <w:rFonts w:ascii="XO Thames" w:hAnsi="XO Thames"/>
          <w:sz w:val="28"/>
        </w:rPr>
        <w:t xml:space="preserve"> </w:t>
      </w:r>
      <w:r>
        <w:rPr>
          <w:rFonts w:ascii="XO Thames" w:hAnsi="XO Thames"/>
          <w:sz w:val="28"/>
        </w:rPr>
        <w:t>определяет дату и время проведения заседания Комиссии, ведет заседание Комиссии;</w:t>
      </w:r>
    </w:p>
    <w:p w14:paraId="2E000000">
      <w:pPr>
        <w:widowControl w:val="1"/>
        <w:spacing w:before="0"/>
        <w:ind w:firstLine="709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3) знакомится с материалами по вопросам, рассматриваемым Комиссией;</w:t>
      </w:r>
    </w:p>
    <w:p w14:paraId="2F000000">
      <w:pPr>
        <w:widowControl w:val="1"/>
        <w:spacing w:before="0"/>
        <w:ind w:firstLine="709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4) дает поручения членам Комиссии, связанные с ее деятельностью;</w:t>
      </w:r>
    </w:p>
    <w:p w14:paraId="30000000">
      <w:pPr>
        <w:widowControl w:val="1"/>
        <w:spacing w:before="0"/>
        <w:ind w:firstLine="709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5) председательствует на заседаниях Комиссии;</w:t>
      </w:r>
    </w:p>
    <w:p w14:paraId="31000000">
      <w:pPr>
        <w:widowControl w:val="1"/>
        <w:spacing w:after="0" w:before="0" w:line="240" w:lineRule="auto"/>
        <w:ind w:firstLine="709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6) подписывает документы, в том числе протоколы заседаний Комиссии;</w:t>
      </w:r>
    </w:p>
    <w:p w14:paraId="32000000">
      <w:pPr>
        <w:widowControl w:val="1"/>
        <w:spacing w:after="0" w:before="0" w:line="240" w:lineRule="auto"/>
        <w:ind w:firstLine="709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7) организует контроль за выполнением решений, принятых Комиссией.</w:t>
      </w:r>
    </w:p>
    <w:p w14:paraId="33000000">
      <w:pPr>
        <w:widowControl w:val="1"/>
        <w:ind w:firstLine="709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4.4. В случае отсутствия председателя Комиссии деятельностью Комиссии руководит заместитель председателя Комиссии.</w:t>
      </w:r>
    </w:p>
    <w:p w14:paraId="34000000">
      <w:pPr>
        <w:widowControl w:val="1"/>
        <w:spacing w:before="0"/>
        <w:ind w:firstLine="709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4.5. Секретарь Комис</w:t>
      </w:r>
      <w:r>
        <w:rPr>
          <w:rFonts w:ascii="XO Thames" w:hAnsi="XO Thames"/>
          <w:sz w:val="28"/>
        </w:rPr>
        <w:t>с</w:t>
      </w:r>
      <w:r>
        <w:rPr>
          <w:rFonts w:ascii="XO Thames" w:hAnsi="XO Thames"/>
          <w:sz w:val="28"/>
        </w:rPr>
        <w:t>ии:</w:t>
      </w:r>
    </w:p>
    <w:p w14:paraId="35000000">
      <w:pPr>
        <w:widowControl w:val="1"/>
        <w:spacing w:before="0"/>
        <w:ind w:firstLine="709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1) осуществляет п</w:t>
      </w:r>
      <w:r>
        <w:rPr>
          <w:rFonts w:ascii="XO Thames" w:hAnsi="XO Thames"/>
          <w:sz w:val="28"/>
        </w:rPr>
        <w:t>рием, проверк</w:t>
      </w:r>
      <w:r>
        <w:rPr>
          <w:rFonts w:ascii="XO Thames" w:hAnsi="XO Thames"/>
          <w:sz w:val="28"/>
        </w:rPr>
        <w:t>у</w:t>
      </w:r>
      <w:r>
        <w:rPr>
          <w:rFonts w:ascii="XO Thames" w:hAnsi="XO Thames"/>
          <w:sz w:val="28"/>
        </w:rPr>
        <w:t xml:space="preserve"> полноты и соответствия документов действующему законодательству</w:t>
      </w:r>
      <w:r>
        <w:rPr>
          <w:rFonts w:ascii="XO Thames" w:hAnsi="XO Thames"/>
          <w:sz w:val="28"/>
        </w:rPr>
        <w:t xml:space="preserve"> по вопросам компетенции комиссии;</w:t>
      </w:r>
    </w:p>
    <w:p w14:paraId="36000000">
      <w:pPr>
        <w:widowControl w:val="1"/>
        <w:spacing w:before="0"/>
        <w:ind w:firstLine="709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2) информирует членов Комис</w:t>
      </w:r>
      <w:r>
        <w:rPr>
          <w:rFonts w:ascii="XO Thames" w:hAnsi="XO Thames"/>
          <w:sz w:val="28"/>
        </w:rPr>
        <w:t>с</w:t>
      </w:r>
      <w:r>
        <w:rPr>
          <w:rFonts w:ascii="XO Thames" w:hAnsi="XO Thames"/>
          <w:sz w:val="28"/>
        </w:rPr>
        <w:t xml:space="preserve">ии о дате, </w:t>
      </w:r>
      <w:r>
        <w:rPr>
          <w:rFonts w:ascii="XO Thames" w:hAnsi="XO Thames"/>
          <w:sz w:val="28"/>
        </w:rPr>
        <w:t>месте</w:t>
      </w:r>
      <w:r>
        <w:rPr>
          <w:rFonts w:ascii="XO Thames" w:hAnsi="XO Thames"/>
          <w:sz w:val="28"/>
        </w:rPr>
        <w:t xml:space="preserve">, </w:t>
      </w:r>
      <w:r>
        <w:rPr>
          <w:rFonts w:ascii="XO Thames" w:hAnsi="XO Thames"/>
          <w:sz w:val="28"/>
        </w:rPr>
        <w:t>времени</w:t>
      </w:r>
      <w:r>
        <w:rPr>
          <w:rFonts w:ascii="XO Thames" w:hAnsi="XO Thames"/>
          <w:sz w:val="28"/>
        </w:rPr>
        <w:t xml:space="preserve"> и повестке дня заседания Комиссии;</w:t>
      </w:r>
    </w:p>
    <w:p w14:paraId="37000000">
      <w:pPr>
        <w:widowControl w:val="1"/>
        <w:spacing w:before="0"/>
        <w:ind w:firstLine="709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3) готовит материалы на рассмотрение Комиссии;</w:t>
      </w:r>
    </w:p>
    <w:p w14:paraId="38000000">
      <w:pPr>
        <w:widowControl w:val="1"/>
        <w:spacing w:before="0"/>
        <w:ind w:firstLine="709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4) участвует в голосовании и принятии решения о переустройстве и (или) перепланировке помещения в многоквартирном доме, перевода жилого помещения в нежилое помещение и нежилого помещения в жилое помещение;</w:t>
      </w:r>
    </w:p>
    <w:p w14:paraId="39000000">
      <w:pPr>
        <w:widowControl w:val="1"/>
        <w:spacing w:before="0"/>
        <w:ind w:firstLine="709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5) ведет протокол заседания Комис</w:t>
      </w:r>
      <w:r>
        <w:rPr>
          <w:rFonts w:ascii="XO Thames" w:hAnsi="XO Thames"/>
          <w:sz w:val="28"/>
        </w:rPr>
        <w:t>с</w:t>
      </w:r>
      <w:r>
        <w:rPr>
          <w:rFonts w:ascii="XO Thames" w:hAnsi="XO Thames"/>
          <w:sz w:val="28"/>
        </w:rPr>
        <w:t>ии;</w:t>
      </w:r>
    </w:p>
    <w:p w14:paraId="3A000000">
      <w:pPr>
        <w:widowControl w:val="1"/>
        <w:spacing w:before="0"/>
        <w:ind w:firstLine="709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6) оформляет решение Комис</w:t>
      </w:r>
      <w:r>
        <w:rPr>
          <w:rFonts w:ascii="XO Thames" w:hAnsi="XO Thames"/>
          <w:sz w:val="28"/>
        </w:rPr>
        <w:t>с</w:t>
      </w:r>
      <w:r>
        <w:rPr>
          <w:rFonts w:ascii="XO Thames" w:hAnsi="XO Thames"/>
          <w:sz w:val="28"/>
        </w:rPr>
        <w:t>ии;</w:t>
      </w:r>
    </w:p>
    <w:p w14:paraId="3B000000">
      <w:pPr>
        <w:widowControl w:val="1"/>
        <w:spacing w:before="0"/>
        <w:ind w:firstLine="709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7) обеспечивает учет и хранение документов, в том числе протоколов заседаний Комиссии;</w:t>
      </w:r>
    </w:p>
    <w:p w14:paraId="3C000000">
      <w:pPr>
        <w:widowControl w:val="1"/>
        <w:spacing w:after="0" w:before="0" w:line="240" w:lineRule="auto"/>
        <w:ind w:firstLine="709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8) осуществляет иные полномочия, необходимые для обеспечения деятельности Комиссии.</w:t>
      </w:r>
    </w:p>
    <w:p w14:paraId="3D000000">
      <w:pPr>
        <w:widowControl w:val="1"/>
        <w:spacing w:after="0" w:before="0" w:line="240" w:lineRule="auto"/>
        <w:ind w:firstLine="709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4.6</w:t>
      </w:r>
      <w:r>
        <w:rPr>
          <w:rFonts w:ascii="XO Thames" w:hAnsi="XO Thames"/>
          <w:sz w:val="28"/>
        </w:rPr>
        <w:t>. Члены Комиссии</w:t>
      </w:r>
      <w:r>
        <w:rPr>
          <w:rFonts w:ascii="XO Thames" w:hAnsi="XO Thames"/>
          <w:sz w:val="28"/>
        </w:rPr>
        <w:t>:</w:t>
      </w:r>
    </w:p>
    <w:p w14:paraId="3E000000">
      <w:pPr>
        <w:widowControl w:val="1"/>
        <w:spacing w:after="0" w:before="0" w:line="240" w:lineRule="auto"/>
        <w:ind w:firstLine="709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1)</w:t>
      </w:r>
      <w:r>
        <w:rPr>
          <w:rFonts w:ascii="XO Thames" w:hAnsi="XO Thames"/>
          <w:sz w:val="28"/>
        </w:rPr>
        <w:t xml:space="preserve"> участвуют в заседаниях Комиссии лично без права передач</w:t>
      </w:r>
      <w:r>
        <w:rPr>
          <w:rFonts w:ascii="XO Thames" w:hAnsi="XO Thames"/>
          <w:sz w:val="28"/>
        </w:rPr>
        <w:t>и своих полномочий другим лицам;</w:t>
      </w:r>
    </w:p>
    <w:p w14:paraId="3F000000">
      <w:pPr>
        <w:widowControl w:val="1"/>
        <w:tabs>
          <w:tab w:leader="none" w:pos="1134" w:val="left"/>
        </w:tabs>
        <w:ind w:firstLine="709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2)</w:t>
      </w:r>
      <w:r>
        <w:rPr>
          <w:rFonts w:ascii="XO Thames" w:hAnsi="XO Thames"/>
          <w:sz w:val="28"/>
        </w:rPr>
        <w:t xml:space="preserve"> вносят предложения в повестку дня заседания Комиссии;</w:t>
      </w:r>
    </w:p>
    <w:p w14:paraId="40000000">
      <w:pPr>
        <w:widowControl w:val="1"/>
        <w:tabs>
          <w:tab w:leader="none" w:pos="1134" w:val="left"/>
        </w:tabs>
        <w:ind w:firstLine="709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3)</w:t>
      </w:r>
      <w:r>
        <w:rPr>
          <w:rFonts w:ascii="XO Thames" w:hAnsi="XO Thames"/>
          <w:sz w:val="28"/>
        </w:rPr>
        <w:t xml:space="preserve"> знакомятся с материалами по вопросам, рассматриваемым Комиссией;</w:t>
      </w:r>
    </w:p>
    <w:p w14:paraId="41000000">
      <w:pPr>
        <w:widowControl w:val="1"/>
        <w:tabs>
          <w:tab w:leader="none" w:pos="1134" w:val="left"/>
        </w:tabs>
        <w:ind w:firstLine="709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4)</w:t>
      </w:r>
      <w:r>
        <w:rPr>
          <w:rFonts w:ascii="XO Thames" w:hAnsi="XO Thames"/>
          <w:sz w:val="28"/>
        </w:rPr>
        <w:t xml:space="preserve"> вносят предложения по вопросам, находящимся в компетенции Комиссии;</w:t>
      </w:r>
    </w:p>
    <w:p w14:paraId="42000000">
      <w:pPr>
        <w:widowControl w:val="1"/>
        <w:tabs>
          <w:tab w:leader="none" w:pos="1134" w:val="left"/>
        </w:tabs>
        <w:ind w:firstLine="709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5)</w:t>
      </w:r>
      <w:r>
        <w:rPr>
          <w:rFonts w:ascii="XO Thames" w:hAnsi="XO Thames"/>
          <w:sz w:val="28"/>
        </w:rPr>
        <w:t xml:space="preserve"> выполняют поручения председателя Комиссии;</w:t>
      </w:r>
    </w:p>
    <w:p w14:paraId="43000000">
      <w:pPr>
        <w:widowControl w:val="1"/>
        <w:tabs>
          <w:tab w:leader="none" w:pos="1134" w:val="left"/>
        </w:tabs>
        <w:ind w:firstLine="709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6)</w:t>
      </w:r>
      <w:r>
        <w:rPr>
          <w:rFonts w:ascii="XO Thames" w:hAnsi="XO Thames"/>
          <w:sz w:val="28"/>
        </w:rPr>
        <w:t xml:space="preserve"> участвуют в подготовке вопросов на заседании Комиссии и осуществляют необходимые меры по выполнению ее решений, контролю за их реализацией;</w:t>
      </w:r>
    </w:p>
    <w:p w14:paraId="44000000">
      <w:pPr>
        <w:widowControl w:val="1"/>
        <w:tabs>
          <w:tab w:leader="none" w:pos="1134" w:val="left"/>
        </w:tabs>
        <w:ind w:firstLine="709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7) </w:t>
      </w:r>
      <w:r>
        <w:rPr>
          <w:rFonts w:ascii="XO Thames" w:hAnsi="XO Thames"/>
          <w:sz w:val="28"/>
        </w:rPr>
        <w:t>строго руководствуются действующим законодательством Российской Федерации;</w:t>
      </w:r>
    </w:p>
    <w:p w14:paraId="45000000">
      <w:pPr>
        <w:widowControl w:val="1"/>
        <w:tabs>
          <w:tab w:leader="none" w:pos="1134" w:val="left"/>
        </w:tabs>
        <w:ind w:firstLine="709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8) соблюдают конфиденциальность при рассмотрении представленных на заседание Комиссии информации и документов;</w:t>
      </w:r>
    </w:p>
    <w:p w14:paraId="46000000">
      <w:pPr>
        <w:widowControl w:val="1"/>
        <w:tabs>
          <w:tab w:leader="none" w:pos="1134" w:val="left"/>
        </w:tabs>
        <w:ind w:firstLine="709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9) участвуют в голосовании и принятии решения о согласовании проведения переустройства и (или) перепланировки помещения в многоквартирном доме, переводе жилого помещения в нежилое помещение и нежилого помещения в жилое помещение;</w:t>
      </w:r>
    </w:p>
    <w:p w14:paraId="47000000">
      <w:pPr>
        <w:widowControl w:val="1"/>
        <w:tabs>
          <w:tab w:leader="none" w:pos="1134" w:val="left"/>
        </w:tabs>
        <w:ind w:firstLine="709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10) </w:t>
      </w:r>
      <w:r>
        <w:rPr>
          <w:rFonts w:ascii="XO Thames" w:hAnsi="XO Thames"/>
          <w:sz w:val="28"/>
        </w:rPr>
        <w:t>участвуют в голосовании и принятии решения</w:t>
      </w:r>
      <w:r>
        <w:rPr>
          <w:rFonts w:ascii="XO Thames" w:hAnsi="XO Thames"/>
          <w:b w:val="0"/>
          <w:i w:val="0"/>
          <w:caps w:val="0"/>
          <w:color w:val="000000"/>
          <w:spacing w:val="0"/>
          <w:sz w:val="28"/>
        </w:rPr>
        <w:t xml:space="preserve"> о приемке или об отказе в приемке переустройства и (или) перепланировки помещения в многоквартирном доме.</w:t>
      </w:r>
    </w:p>
    <w:p w14:paraId="48000000">
      <w:pPr>
        <w:widowControl w:val="1"/>
        <w:spacing w:after="0" w:before="0" w:line="240" w:lineRule="auto"/>
        <w:ind w:firstLine="709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4.7. В случае невозможности присутствия члена Комиссии на заседании он имеет право заблаговременно представить свое мнение по рассматриваемым вопросам в письменной форме. В этом случае оно оглашается на заседании Комиссии и приобщается к протоколу заседания.</w:t>
      </w:r>
    </w:p>
    <w:p w14:paraId="49000000">
      <w:pPr>
        <w:widowControl w:val="1"/>
        <w:ind w:firstLine="709"/>
        <w:jc w:val="both"/>
        <w:rPr>
          <w:rFonts w:ascii="XO Thames" w:hAnsi="XO Thames"/>
          <w:sz w:val="28"/>
        </w:rPr>
      </w:pPr>
    </w:p>
    <w:p w14:paraId="4A000000">
      <w:pPr>
        <w:widowControl w:val="1"/>
        <w:ind w:firstLine="709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5. </w:t>
      </w:r>
      <w:r>
        <w:rPr>
          <w:rFonts w:ascii="XO Thames" w:hAnsi="XO Thames"/>
          <w:sz w:val="28"/>
        </w:rPr>
        <w:t>Порядок работы комиссии.</w:t>
      </w:r>
    </w:p>
    <w:p w14:paraId="4B000000">
      <w:pPr>
        <w:widowControl w:val="1"/>
        <w:ind w:firstLine="709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5.1. Заседания Комиссии проводят по мере необходимости.</w:t>
      </w:r>
    </w:p>
    <w:p w14:paraId="4C000000">
      <w:pPr>
        <w:widowControl w:val="1"/>
        <w:ind w:firstLine="709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5.2. Заседание Комиссии являет</w:t>
      </w:r>
      <w:r>
        <w:rPr>
          <w:rFonts w:ascii="XO Thames" w:hAnsi="XO Thames"/>
          <w:sz w:val="28"/>
        </w:rPr>
        <w:t>с</w:t>
      </w:r>
      <w:r>
        <w:rPr>
          <w:rFonts w:ascii="XO Thames" w:hAnsi="XO Thames"/>
          <w:sz w:val="28"/>
        </w:rPr>
        <w:t>я правомочным, если в нем принимает участие не менее половины от установленного состава Комис</w:t>
      </w:r>
      <w:r>
        <w:rPr>
          <w:rFonts w:ascii="XO Thames" w:hAnsi="XO Thames"/>
          <w:sz w:val="28"/>
        </w:rPr>
        <w:t>с</w:t>
      </w:r>
      <w:r>
        <w:rPr>
          <w:rFonts w:ascii="XO Thames" w:hAnsi="XO Thames"/>
          <w:sz w:val="28"/>
        </w:rPr>
        <w:t>ии.</w:t>
      </w:r>
    </w:p>
    <w:p w14:paraId="4D000000">
      <w:pPr>
        <w:widowControl w:val="1"/>
        <w:ind w:firstLine="709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5.3. Решение Комиссии является правомерным, если оно принимается большинством голосов состава Комиссии. Если число «за» и «против» при принятии решения равно, решающим является голос председателя Комиссии. В случае несогласия с принятым решением члены Комиссии вправе </w:t>
      </w:r>
      <w:r>
        <w:rPr>
          <w:rFonts w:ascii="XO Thames" w:hAnsi="XO Thames"/>
          <w:sz w:val="28"/>
        </w:rPr>
        <w:t>выразить свое особое мнение в письменной форме и приложить его к заключению.</w:t>
      </w:r>
    </w:p>
    <w:p w14:paraId="4E000000">
      <w:pPr>
        <w:widowControl w:val="1"/>
        <w:ind w:firstLine="709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5.4. Решения Комиссии оформляются протоколом. </w:t>
      </w:r>
      <w:r>
        <w:rPr>
          <w:rFonts w:ascii="XO Thames" w:hAnsi="XO Thames"/>
          <w:sz w:val="28"/>
        </w:rPr>
        <w:t>В случае необходимости решение Комиссии может быть оформлено в виде выписки из протокола, которая подписывается председателем Комиссии.</w:t>
      </w:r>
    </w:p>
    <w:p w14:paraId="4F000000">
      <w:pPr>
        <w:widowControl w:val="1"/>
        <w:ind w:firstLine="709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5.5. </w:t>
      </w:r>
      <w:r>
        <w:rPr>
          <w:rFonts w:ascii="XO Thames" w:hAnsi="XO Thames"/>
          <w:sz w:val="28"/>
        </w:rPr>
        <w:t>Протокол заседания Комиссии подписывается председателем Комиссии</w:t>
      </w:r>
      <w:r>
        <w:rPr>
          <w:rFonts w:ascii="XO Thames" w:hAnsi="XO Thames"/>
          <w:sz w:val="28"/>
        </w:rPr>
        <w:t xml:space="preserve"> и </w:t>
      </w:r>
      <w:r>
        <w:rPr>
          <w:rFonts w:ascii="XO Thames" w:hAnsi="XO Thames"/>
          <w:sz w:val="28"/>
        </w:rPr>
        <w:t>секретарем Комиссии</w:t>
      </w:r>
      <w:r>
        <w:rPr>
          <w:rFonts w:ascii="XO Thames" w:hAnsi="XO Thames"/>
          <w:sz w:val="28"/>
        </w:rPr>
        <w:t>, во время юридического отсутствия председате</w:t>
      </w:r>
      <w:r>
        <w:rPr>
          <w:rFonts w:ascii="XO Thames" w:hAnsi="XO Thames"/>
          <w:sz w:val="28"/>
        </w:rPr>
        <w:t>ля Комиссии - его заместителем.</w:t>
      </w:r>
    </w:p>
    <w:p w14:paraId="50000000">
      <w:pPr>
        <w:widowControl w:val="1"/>
        <w:ind w:firstLine="709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5.6. На основании решения Комиссии (протокола заседания) отдел архитектуры и градостроительства Администрации </w:t>
      </w:r>
      <w:r>
        <w:rPr>
          <w:rFonts w:ascii="XO Thames" w:hAnsi="XO Thames"/>
          <w:sz w:val="28"/>
        </w:rPr>
        <w:t>Кашинского</w:t>
      </w:r>
      <w:r>
        <w:rPr>
          <w:rFonts w:ascii="XO Thames" w:hAnsi="XO Thames"/>
          <w:sz w:val="28"/>
        </w:rPr>
        <w:t xml:space="preserve"> муниципального округа Тверской области подготавливает:</w:t>
      </w:r>
    </w:p>
    <w:p w14:paraId="51000000">
      <w:pPr>
        <w:widowControl w:val="1"/>
        <w:numPr>
          <w:ilvl w:val="0"/>
          <w:numId w:val="1"/>
        </w:numPr>
        <w:ind w:firstLine="709" w:left="0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уведомление о переводе (отказе в переводе) жилого (нежилого) помещения в нежилое (жилое) помещение по форме, установленной Правительство Российской Федерации;</w:t>
      </w:r>
    </w:p>
    <w:p w14:paraId="52000000">
      <w:pPr>
        <w:widowControl w:val="1"/>
        <w:ind w:firstLine="709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2) решение о согласовании или об отказе переустройства и (или) перепланировки помещения в многоквартирном доме, по форме, утвержденной Министерством строительства и жилищно-коммунального хозяйства Российской Федерации;</w:t>
      </w:r>
    </w:p>
    <w:p w14:paraId="53000000">
      <w:pPr>
        <w:widowControl w:val="1"/>
        <w:ind w:firstLine="709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3) акт приемочной комиссии </w:t>
      </w:r>
      <w:r>
        <w:rPr>
          <w:rFonts w:ascii="XO Thames" w:hAnsi="XO Thames"/>
          <w:b w:val="0"/>
          <w:i w:val="0"/>
          <w:caps w:val="0"/>
          <w:color w:val="000000"/>
          <w:spacing w:val="0"/>
          <w:sz w:val="28"/>
        </w:rPr>
        <w:t>по завершению переустройства и (или) перепланировки жилого помещения</w:t>
      </w:r>
      <w:r>
        <w:rPr>
          <w:rFonts w:ascii="XO Thames" w:hAnsi="XO Thames"/>
          <w:sz w:val="28"/>
        </w:rPr>
        <w:t xml:space="preserve">, утверждение которого осуществляется в срок не превышающий тридцати дней со дня получения Администрацией Кашинского муниципального округа Тверской области уведомления о завершении </w:t>
      </w:r>
      <w:r>
        <w:rPr>
          <w:rFonts w:ascii="XO Thames" w:hAnsi="XO Thames"/>
          <w:b w:val="0"/>
          <w:i w:val="0"/>
          <w:caps w:val="0"/>
          <w:color w:val="000000"/>
          <w:spacing w:val="0"/>
          <w:sz w:val="28"/>
        </w:rPr>
        <w:t>переустройства и (или) перепланировки  помещения в многоквартирном доме</w:t>
      </w:r>
      <w:r>
        <w:rPr>
          <w:rFonts w:ascii="XO Thames" w:hAnsi="XO Thames"/>
          <w:sz w:val="28"/>
        </w:rPr>
        <w:t>.</w:t>
      </w:r>
      <w:r>
        <w:rPr>
          <w:rFonts w:ascii="XO Thames" w:hAnsi="XO Thames"/>
          <w:b w:val="0"/>
          <w:i w:val="0"/>
          <w:caps w:val="0"/>
          <w:color w:val="000000"/>
          <w:spacing w:val="0"/>
          <w:sz w:val="28"/>
        </w:rPr>
        <w:t xml:space="preserve"> </w:t>
      </w:r>
    </w:p>
    <w:p w14:paraId="54000000">
      <w:pPr>
        <w:widowControl w:val="1"/>
        <w:ind w:firstLine="709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5.7. Выданные заявителю разрешительные документы являются основанием для проведения соответствующих работ по переустройству и (или) перепланировке помещения.</w:t>
      </w:r>
    </w:p>
    <w:p w14:paraId="55000000">
      <w:pPr>
        <w:widowControl w:val="1"/>
        <w:ind w:firstLine="709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5.8.</w:t>
      </w:r>
      <w:r>
        <w:rPr>
          <w:rFonts w:ascii="XO Thames" w:hAnsi="XO Thames"/>
          <w:sz w:val="28"/>
        </w:rPr>
        <w:t xml:space="preserve"> </w:t>
      </w:r>
      <w:r>
        <w:rPr>
          <w:rFonts w:ascii="XO Thames" w:hAnsi="XO Thames"/>
          <w:sz w:val="28"/>
        </w:rPr>
        <w:t>Завершение переустройства и (или) перепланировки жилого помещении, подтверждается актом Комиссии, исполняющей в данном случае функцию приемочной комиссии, форма которого указана в приложении № 1.</w:t>
      </w:r>
    </w:p>
    <w:p w14:paraId="56000000">
      <w:pPr>
        <w:widowControl w:val="1"/>
        <w:ind w:firstLine="709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5.9. Переустройство помещения в многоквартирном доме считается завершенным со дня утверждения акта </w:t>
      </w:r>
      <w:r>
        <w:rPr>
          <w:rFonts w:ascii="XO Thames" w:hAnsi="XO Thames"/>
          <w:sz w:val="28"/>
        </w:rPr>
        <w:t xml:space="preserve">приемочной комиссии </w:t>
      </w:r>
      <w:r>
        <w:rPr>
          <w:rFonts w:ascii="XO Thames" w:hAnsi="XO Thames"/>
          <w:b w:val="0"/>
          <w:i w:val="0"/>
          <w:caps w:val="0"/>
          <w:color w:val="000000"/>
          <w:spacing w:val="0"/>
          <w:sz w:val="28"/>
        </w:rPr>
        <w:t>по завершению переустройства и (или) перепланировки жилого помещения</w:t>
      </w:r>
      <w:r>
        <w:rPr>
          <w:rFonts w:ascii="XO Thames" w:hAnsi="XO Thames"/>
          <w:sz w:val="28"/>
        </w:rPr>
        <w:t>.</w:t>
      </w:r>
    </w:p>
    <w:p w14:paraId="57000000">
      <w:pPr>
        <w:widowControl w:val="1"/>
        <w:ind w:firstLine="709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5.9. Решение Комиссии могут быть обжалованы в установленном законодательством порядке.</w:t>
      </w:r>
    </w:p>
    <w:p w14:paraId="58000000">
      <w:pPr>
        <w:widowControl w:val="1"/>
        <w:ind w:firstLine="540"/>
        <w:jc w:val="both"/>
        <w:rPr>
          <w:rFonts w:ascii="XO Thames" w:hAnsi="XO Thames"/>
          <w:sz w:val="28"/>
        </w:rPr>
      </w:pPr>
    </w:p>
    <w:p w14:paraId="59000000">
      <w:pPr>
        <w:widowControl w:val="1"/>
        <w:ind w:firstLine="709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6. Заключительные положения.</w:t>
      </w:r>
    </w:p>
    <w:p w14:paraId="5A000000">
      <w:pPr>
        <w:widowControl w:val="1"/>
        <w:ind w:firstLine="709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6.1. На все заявления и запросы, поступающие в межведомственную комиссию, ответы даются в установленные законом сроки.</w:t>
      </w:r>
    </w:p>
    <w:p w14:paraId="5B000000">
      <w:pPr>
        <w:widowControl w:val="1"/>
        <w:ind w:firstLine="709"/>
        <w:jc w:val="both"/>
        <w:rPr>
          <w:rFonts w:ascii="XO Thames" w:hAnsi="XO Thames"/>
          <w:sz w:val="28"/>
        </w:rPr>
      </w:pPr>
    </w:p>
    <w:p w14:paraId="5C000000">
      <w:pPr>
        <w:widowControl w:val="1"/>
        <w:ind w:firstLine="709"/>
        <w:jc w:val="both"/>
        <w:rPr>
          <w:rFonts w:ascii="XO Thames" w:hAnsi="XO Thames"/>
          <w:sz w:val="28"/>
        </w:rPr>
      </w:pPr>
    </w:p>
    <w:p w14:paraId="5D000000">
      <w:pPr>
        <w:widowControl w:val="1"/>
        <w:ind w:firstLine="709"/>
        <w:jc w:val="both"/>
        <w:rPr>
          <w:rFonts w:ascii="XO Thames" w:hAnsi="XO Thames"/>
          <w:sz w:val="28"/>
        </w:rPr>
      </w:pPr>
    </w:p>
    <w:p w14:paraId="5E000000">
      <w:pPr>
        <w:widowControl w:val="1"/>
        <w:ind w:firstLine="709"/>
        <w:jc w:val="both"/>
        <w:rPr>
          <w:rFonts w:ascii="XO Thames" w:hAnsi="XO Thames"/>
          <w:sz w:val="28"/>
        </w:rPr>
      </w:pPr>
    </w:p>
    <w:p w14:paraId="5F000000">
      <w:pPr>
        <w:widowControl w:val="1"/>
        <w:ind w:firstLine="709"/>
        <w:jc w:val="both"/>
        <w:rPr>
          <w:rFonts w:ascii="XO Thames" w:hAnsi="XO Thames"/>
          <w:sz w:val="28"/>
        </w:rPr>
      </w:pPr>
    </w:p>
    <w:p w14:paraId="60000000">
      <w:pPr>
        <w:widowControl w:val="1"/>
        <w:ind w:firstLine="709"/>
        <w:jc w:val="both"/>
        <w:rPr>
          <w:rFonts w:ascii="XO Thames" w:hAnsi="XO Thames"/>
          <w:sz w:val="28"/>
        </w:rPr>
      </w:pPr>
    </w:p>
    <w:p w14:paraId="61000000">
      <w:pPr>
        <w:widowControl w:val="1"/>
        <w:ind w:firstLine="709"/>
        <w:jc w:val="both"/>
        <w:rPr>
          <w:rFonts w:ascii="XO Thames" w:hAnsi="XO Thames"/>
          <w:sz w:val="28"/>
        </w:rPr>
      </w:pPr>
    </w:p>
    <w:p w14:paraId="62000000">
      <w:pPr>
        <w:widowControl w:val="1"/>
        <w:ind w:firstLine="709"/>
        <w:jc w:val="both"/>
        <w:rPr>
          <w:rFonts w:ascii="XO Thames" w:hAnsi="XO Thames"/>
          <w:sz w:val="28"/>
        </w:rPr>
      </w:pPr>
    </w:p>
    <w:p w14:paraId="63000000">
      <w:pPr>
        <w:widowControl w:val="1"/>
        <w:ind w:firstLine="709"/>
        <w:jc w:val="both"/>
        <w:rPr>
          <w:rFonts w:ascii="XO Thames" w:hAnsi="XO Thames"/>
          <w:sz w:val="28"/>
        </w:rPr>
      </w:pPr>
    </w:p>
    <w:p w14:paraId="64000000">
      <w:pPr>
        <w:widowControl w:val="1"/>
        <w:ind w:firstLine="709"/>
        <w:jc w:val="both"/>
        <w:rPr>
          <w:rFonts w:ascii="XO Thames" w:hAnsi="XO Thames"/>
          <w:sz w:val="28"/>
        </w:rPr>
      </w:pPr>
    </w:p>
    <w:p w14:paraId="65000000">
      <w:pPr>
        <w:widowControl w:val="1"/>
        <w:ind w:firstLine="709"/>
        <w:jc w:val="both"/>
        <w:rPr>
          <w:rFonts w:ascii="XO Thames" w:hAnsi="XO Thames"/>
          <w:sz w:val="28"/>
        </w:rPr>
      </w:pPr>
    </w:p>
    <w:p w14:paraId="66000000">
      <w:pPr>
        <w:widowControl w:val="1"/>
        <w:ind w:firstLine="709"/>
        <w:jc w:val="both"/>
        <w:rPr>
          <w:rFonts w:ascii="XO Thames" w:hAnsi="XO Thames"/>
          <w:sz w:val="28"/>
        </w:rPr>
      </w:pPr>
    </w:p>
    <w:p w14:paraId="67000000">
      <w:pPr>
        <w:widowControl w:val="1"/>
        <w:ind w:firstLine="709"/>
        <w:jc w:val="both"/>
        <w:rPr>
          <w:rFonts w:ascii="XO Thames" w:hAnsi="XO Thames"/>
          <w:sz w:val="28"/>
        </w:rPr>
      </w:pPr>
    </w:p>
    <w:p w14:paraId="68000000">
      <w:pPr>
        <w:widowControl w:val="1"/>
        <w:ind w:firstLine="709"/>
        <w:jc w:val="both"/>
        <w:rPr>
          <w:rFonts w:ascii="XO Thames" w:hAnsi="XO Thames"/>
          <w:sz w:val="28"/>
        </w:rPr>
      </w:pPr>
    </w:p>
    <w:p w14:paraId="69000000">
      <w:pPr>
        <w:widowControl w:val="1"/>
        <w:ind w:firstLine="709"/>
        <w:jc w:val="both"/>
        <w:rPr>
          <w:rFonts w:ascii="XO Thames" w:hAnsi="XO Thames"/>
          <w:sz w:val="28"/>
        </w:rPr>
      </w:pPr>
    </w:p>
    <w:p w14:paraId="6A000000">
      <w:pPr>
        <w:widowControl w:val="1"/>
        <w:ind w:firstLine="709"/>
        <w:jc w:val="both"/>
        <w:rPr>
          <w:rFonts w:ascii="XO Thames" w:hAnsi="XO Thames"/>
          <w:sz w:val="28"/>
        </w:rPr>
      </w:pPr>
    </w:p>
    <w:p w14:paraId="6B000000">
      <w:pPr>
        <w:widowControl w:val="1"/>
        <w:ind w:firstLine="709"/>
        <w:jc w:val="both"/>
        <w:rPr>
          <w:rFonts w:ascii="XO Thames" w:hAnsi="XO Thames"/>
          <w:sz w:val="28"/>
        </w:rPr>
      </w:pPr>
    </w:p>
    <w:p w14:paraId="6C000000">
      <w:pPr>
        <w:widowControl w:val="1"/>
        <w:ind w:firstLine="709"/>
        <w:jc w:val="both"/>
        <w:rPr>
          <w:rFonts w:ascii="XO Thames" w:hAnsi="XO Thames"/>
          <w:sz w:val="28"/>
        </w:rPr>
      </w:pPr>
    </w:p>
    <w:p w14:paraId="6D000000">
      <w:pPr>
        <w:widowControl w:val="1"/>
        <w:ind w:firstLine="709"/>
        <w:jc w:val="both"/>
        <w:rPr>
          <w:rFonts w:ascii="XO Thames" w:hAnsi="XO Thames"/>
          <w:sz w:val="28"/>
        </w:rPr>
      </w:pPr>
    </w:p>
    <w:p w14:paraId="6E000000">
      <w:pPr>
        <w:widowControl w:val="1"/>
        <w:ind w:firstLine="709"/>
        <w:jc w:val="both"/>
        <w:rPr>
          <w:rFonts w:ascii="XO Thames" w:hAnsi="XO Thames"/>
          <w:sz w:val="28"/>
        </w:rPr>
      </w:pPr>
    </w:p>
    <w:p w14:paraId="6F000000">
      <w:pPr>
        <w:widowControl w:val="1"/>
        <w:ind w:firstLine="709"/>
        <w:jc w:val="both"/>
        <w:rPr>
          <w:rFonts w:ascii="XO Thames" w:hAnsi="XO Thames"/>
          <w:sz w:val="28"/>
        </w:rPr>
      </w:pPr>
    </w:p>
    <w:p w14:paraId="70000000">
      <w:pPr>
        <w:widowControl w:val="1"/>
        <w:ind w:firstLine="709"/>
        <w:jc w:val="both"/>
        <w:rPr>
          <w:rFonts w:ascii="XO Thames" w:hAnsi="XO Thames"/>
          <w:sz w:val="28"/>
        </w:rPr>
      </w:pPr>
    </w:p>
    <w:p w14:paraId="71000000">
      <w:pPr>
        <w:widowControl w:val="1"/>
        <w:ind w:firstLine="709"/>
        <w:jc w:val="both"/>
        <w:rPr>
          <w:rFonts w:ascii="XO Thames" w:hAnsi="XO Thames"/>
          <w:sz w:val="28"/>
        </w:rPr>
      </w:pPr>
    </w:p>
    <w:p w14:paraId="72000000">
      <w:pPr>
        <w:widowControl w:val="1"/>
        <w:ind w:firstLine="709"/>
        <w:jc w:val="both"/>
        <w:rPr>
          <w:rFonts w:ascii="XO Thames" w:hAnsi="XO Thames"/>
          <w:sz w:val="28"/>
        </w:rPr>
      </w:pPr>
    </w:p>
    <w:p w14:paraId="73000000">
      <w:pPr>
        <w:widowControl w:val="1"/>
        <w:ind w:firstLine="709"/>
        <w:jc w:val="both"/>
        <w:rPr>
          <w:rFonts w:ascii="XO Thames" w:hAnsi="XO Thames"/>
          <w:sz w:val="28"/>
        </w:rPr>
      </w:pPr>
    </w:p>
    <w:p w14:paraId="74000000">
      <w:pPr>
        <w:widowControl w:val="1"/>
        <w:ind w:firstLine="709"/>
        <w:jc w:val="both"/>
        <w:rPr>
          <w:rFonts w:ascii="XO Thames" w:hAnsi="XO Thames"/>
          <w:sz w:val="28"/>
        </w:rPr>
      </w:pPr>
    </w:p>
    <w:p w14:paraId="75000000">
      <w:pPr>
        <w:widowControl w:val="1"/>
        <w:ind w:firstLine="709"/>
        <w:jc w:val="both"/>
        <w:rPr>
          <w:rFonts w:ascii="XO Thames" w:hAnsi="XO Thames"/>
          <w:sz w:val="28"/>
        </w:rPr>
      </w:pPr>
    </w:p>
    <w:p w14:paraId="76000000">
      <w:pPr>
        <w:widowControl w:val="1"/>
        <w:ind w:firstLine="709"/>
        <w:jc w:val="both"/>
        <w:rPr>
          <w:rFonts w:ascii="XO Thames" w:hAnsi="XO Thames"/>
          <w:sz w:val="28"/>
        </w:rPr>
      </w:pPr>
    </w:p>
    <w:p w14:paraId="77000000">
      <w:pPr>
        <w:widowControl w:val="1"/>
        <w:ind w:firstLine="0" w:left="0"/>
        <w:jc w:val="center"/>
        <w:rPr>
          <w:rFonts w:ascii="XO Thames" w:hAnsi="XO Thames"/>
          <w:b w:val="0"/>
          <w:sz w:val="24"/>
        </w:rPr>
      </w:pPr>
    </w:p>
    <w:p w14:paraId="78000000">
      <w:pPr>
        <w:widowControl w:val="1"/>
        <w:ind w:firstLine="0" w:left="0"/>
        <w:jc w:val="center"/>
        <w:rPr>
          <w:rFonts w:ascii="XO Thames" w:hAnsi="XO Thames"/>
          <w:b w:val="0"/>
          <w:sz w:val="24"/>
        </w:rPr>
      </w:pPr>
    </w:p>
    <w:p w14:paraId="79000000">
      <w:pPr>
        <w:widowControl w:val="1"/>
        <w:ind w:firstLine="0" w:left="0"/>
        <w:jc w:val="center"/>
        <w:rPr>
          <w:rFonts w:ascii="XO Thames" w:hAnsi="XO Thames"/>
          <w:b w:val="0"/>
          <w:sz w:val="24"/>
        </w:rPr>
      </w:pPr>
    </w:p>
    <w:p w14:paraId="7A000000">
      <w:pPr>
        <w:widowControl w:val="1"/>
        <w:ind w:firstLine="0" w:left="0"/>
        <w:jc w:val="center"/>
        <w:rPr>
          <w:rFonts w:ascii="XO Thames" w:hAnsi="XO Thames"/>
          <w:b w:val="0"/>
          <w:sz w:val="24"/>
        </w:rPr>
      </w:pPr>
    </w:p>
    <w:p w14:paraId="7B000000">
      <w:pPr>
        <w:widowControl w:val="1"/>
        <w:ind w:firstLine="0" w:left="0"/>
        <w:jc w:val="center"/>
        <w:rPr>
          <w:rFonts w:ascii="XO Thames" w:hAnsi="XO Thames"/>
          <w:b w:val="0"/>
          <w:sz w:val="24"/>
        </w:rPr>
      </w:pPr>
    </w:p>
    <w:p w14:paraId="7C000000">
      <w:pPr>
        <w:widowControl w:val="1"/>
        <w:ind w:firstLine="0" w:left="0"/>
        <w:jc w:val="center"/>
        <w:rPr>
          <w:rFonts w:ascii="XO Thames" w:hAnsi="XO Thames"/>
          <w:b w:val="0"/>
          <w:sz w:val="24"/>
        </w:rPr>
      </w:pPr>
    </w:p>
    <w:p w14:paraId="7D000000">
      <w:pPr>
        <w:widowControl w:val="1"/>
        <w:ind w:firstLine="0" w:left="0"/>
        <w:jc w:val="center"/>
        <w:rPr>
          <w:rFonts w:ascii="XO Thames" w:hAnsi="XO Thames"/>
          <w:b w:val="0"/>
          <w:sz w:val="24"/>
        </w:rPr>
      </w:pPr>
    </w:p>
    <w:p w14:paraId="7E000000">
      <w:pPr>
        <w:widowControl w:val="1"/>
        <w:ind w:firstLine="0" w:left="0"/>
        <w:jc w:val="center"/>
        <w:rPr>
          <w:rFonts w:ascii="XO Thames" w:hAnsi="XO Thames"/>
          <w:b w:val="0"/>
          <w:sz w:val="24"/>
        </w:rPr>
      </w:pPr>
    </w:p>
    <w:p w14:paraId="7F000000">
      <w:pPr>
        <w:widowControl w:val="1"/>
        <w:ind w:firstLine="0" w:left="0"/>
        <w:jc w:val="center"/>
        <w:rPr>
          <w:rFonts w:ascii="XO Thames" w:hAnsi="XO Thames"/>
          <w:b w:val="0"/>
          <w:sz w:val="24"/>
        </w:rPr>
      </w:pPr>
    </w:p>
    <w:p w14:paraId="80000000">
      <w:pPr>
        <w:widowControl w:val="1"/>
        <w:ind w:firstLine="0" w:left="0"/>
        <w:jc w:val="center"/>
        <w:rPr>
          <w:rFonts w:ascii="XO Thames" w:hAnsi="XO Thames"/>
          <w:b w:val="0"/>
          <w:sz w:val="24"/>
        </w:rPr>
      </w:pPr>
    </w:p>
    <w:p w14:paraId="81000000">
      <w:pPr>
        <w:widowControl w:val="1"/>
        <w:ind w:firstLine="0" w:left="0"/>
        <w:jc w:val="center"/>
        <w:rPr>
          <w:rFonts w:ascii="XO Thames" w:hAnsi="XO Thames"/>
          <w:b w:val="0"/>
          <w:sz w:val="24"/>
        </w:rPr>
      </w:pPr>
    </w:p>
    <w:p w14:paraId="82000000">
      <w:pPr>
        <w:widowControl w:val="1"/>
        <w:ind w:firstLine="0" w:left="0"/>
        <w:jc w:val="center"/>
        <w:rPr>
          <w:rFonts w:ascii="XO Thames" w:hAnsi="XO Thames"/>
          <w:b w:val="0"/>
          <w:sz w:val="24"/>
        </w:rPr>
      </w:pPr>
    </w:p>
    <w:p w14:paraId="83000000">
      <w:pPr>
        <w:widowControl w:val="1"/>
        <w:ind w:firstLine="0" w:left="0"/>
        <w:jc w:val="center"/>
        <w:rPr>
          <w:rFonts w:ascii="XO Thames" w:hAnsi="XO Thames"/>
          <w:b w:val="0"/>
          <w:sz w:val="24"/>
        </w:rPr>
      </w:pPr>
    </w:p>
    <w:p w14:paraId="84000000">
      <w:pPr>
        <w:widowControl w:val="1"/>
        <w:ind w:firstLine="0" w:left="0"/>
        <w:jc w:val="center"/>
        <w:rPr>
          <w:rFonts w:ascii="XO Thames" w:hAnsi="XO Thames"/>
          <w:b w:val="0"/>
          <w:sz w:val="24"/>
        </w:rPr>
      </w:pPr>
    </w:p>
    <w:p w14:paraId="85000000">
      <w:pPr>
        <w:widowControl w:val="1"/>
        <w:ind w:firstLine="0" w:left="0"/>
        <w:jc w:val="center"/>
        <w:rPr>
          <w:rFonts w:ascii="XO Thames" w:hAnsi="XO Thames"/>
          <w:b w:val="0"/>
          <w:sz w:val="24"/>
        </w:rPr>
      </w:pPr>
    </w:p>
    <w:p w14:paraId="86000000">
      <w:pPr>
        <w:widowControl w:val="1"/>
        <w:ind w:firstLine="0" w:left="0"/>
        <w:jc w:val="center"/>
        <w:rPr>
          <w:rFonts w:ascii="XO Thames" w:hAnsi="XO Thames"/>
          <w:b w:val="0"/>
          <w:sz w:val="24"/>
        </w:rPr>
      </w:pPr>
    </w:p>
    <w:p w14:paraId="87000000">
      <w:pPr>
        <w:widowControl w:val="1"/>
        <w:ind w:firstLine="0" w:left="0"/>
        <w:jc w:val="center"/>
        <w:rPr>
          <w:rFonts w:ascii="XO Thames" w:hAnsi="XO Thames"/>
          <w:b w:val="0"/>
          <w:sz w:val="24"/>
        </w:rPr>
      </w:pPr>
    </w:p>
    <w:p w14:paraId="88000000">
      <w:pPr>
        <w:widowControl w:val="1"/>
        <w:ind w:firstLine="0" w:left="0"/>
        <w:jc w:val="center"/>
        <w:rPr>
          <w:rFonts w:ascii="XO Thames" w:hAnsi="XO Thames"/>
          <w:b w:val="0"/>
          <w:sz w:val="24"/>
        </w:rPr>
      </w:pPr>
    </w:p>
    <w:p w14:paraId="89000000">
      <w:pPr>
        <w:widowControl w:val="1"/>
        <w:ind w:firstLine="0" w:left="0"/>
        <w:jc w:val="center"/>
        <w:rPr>
          <w:rFonts w:ascii="XO Thames" w:hAnsi="XO Thames"/>
          <w:b w:val="0"/>
          <w:sz w:val="24"/>
        </w:rPr>
      </w:pPr>
    </w:p>
    <w:p w14:paraId="8A000000">
      <w:pPr>
        <w:widowControl w:val="1"/>
        <w:ind w:firstLine="0" w:left="0"/>
        <w:jc w:val="center"/>
        <w:rPr>
          <w:rFonts w:ascii="XO Thames" w:hAnsi="XO Thames"/>
          <w:b w:val="0"/>
          <w:sz w:val="24"/>
        </w:rPr>
      </w:pPr>
    </w:p>
    <w:p w14:paraId="8B000000">
      <w:pPr>
        <w:widowControl w:val="1"/>
        <w:ind w:firstLine="0" w:left="0"/>
        <w:jc w:val="center"/>
        <w:rPr>
          <w:rFonts w:ascii="XO Thames" w:hAnsi="XO Thames"/>
          <w:b w:val="0"/>
          <w:sz w:val="24"/>
        </w:rPr>
      </w:pPr>
    </w:p>
    <w:p w14:paraId="8C000000">
      <w:pPr>
        <w:widowControl w:val="1"/>
        <w:ind w:firstLine="0" w:left="0"/>
        <w:jc w:val="center"/>
        <w:rPr>
          <w:rFonts w:ascii="XO Thames" w:hAnsi="XO Thames"/>
          <w:b w:val="0"/>
          <w:sz w:val="24"/>
        </w:rPr>
      </w:pPr>
    </w:p>
    <w:p w14:paraId="8D000000">
      <w:pPr>
        <w:widowControl w:val="1"/>
        <w:ind w:firstLine="0" w:left="0"/>
        <w:jc w:val="center"/>
        <w:rPr>
          <w:rFonts w:ascii="XO Thames" w:hAnsi="XO Thames"/>
          <w:b w:val="0"/>
          <w:sz w:val="24"/>
        </w:rPr>
      </w:pPr>
    </w:p>
    <w:p w14:paraId="8E000000">
      <w:pPr>
        <w:widowControl w:val="1"/>
        <w:ind w:firstLine="0" w:left="0"/>
        <w:jc w:val="center"/>
        <w:rPr>
          <w:rFonts w:ascii="XO Thames" w:hAnsi="XO Thames"/>
          <w:b w:val="0"/>
          <w:sz w:val="24"/>
        </w:rPr>
      </w:pPr>
    </w:p>
    <w:p w14:paraId="8F000000">
      <w:pPr>
        <w:widowControl w:val="1"/>
        <w:ind w:firstLine="0" w:left="0"/>
        <w:jc w:val="center"/>
        <w:rPr>
          <w:rFonts w:ascii="XO Thames" w:hAnsi="XO Thames"/>
          <w:b w:val="0"/>
          <w:sz w:val="24"/>
        </w:rPr>
      </w:pPr>
    </w:p>
    <w:p w14:paraId="90000000">
      <w:pPr>
        <w:widowControl w:val="1"/>
        <w:ind w:firstLine="0" w:left="0"/>
        <w:jc w:val="center"/>
        <w:rPr>
          <w:rFonts w:ascii="XO Thames" w:hAnsi="XO Thames"/>
          <w:b w:val="0"/>
          <w:sz w:val="24"/>
        </w:rPr>
      </w:pPr>
    </w:p>
    <w:p w14:paraId="91000000">
      <w:pPr>
        <w:widowControl w:val="1"/>
        <w:ind w:firstLine="0" w:left="0"/>
        <w:jc w:val="center"/>
        <w:rPr>
          <w:rFonts w:ascii="XO Thames" w:hAnsi="XO Thames"/>
          <w:b w:val="0"/>
          <w:sz w:val="24"/>
        </w:rPr>
      </w:pPr>
    </w:p>
    <w:p w14:paraId="92000000">
      <w:pPr>
        <w:widowControl w:val="1"/>
        <w:ind w:firstLine="0" w:left="0"/>
        <w:jc w:val="center"/>
        <w:rPr>
          <w:rFonts w:ascii="XO Thames" w:hAnsi="XO Thames"/>
          <w:b w:val="0"/>
          <w:sz w:val="24"/>
        </w:rPr>
      </w:pPr>
    </w:p>
    <w:p w14:paraId="93000000">
      <w:pPr>
        <w:widowControl w:val="1"/>
        <w:ind w:firstLine="0" w:left="0"/>
        <w:jc w:val="center"/>
        <w:rPr>
          <w:rFonts w:ascii="XO Thames" w:hAnsi="XO Thames"/>
          <w:b w:val="0"/>
          <w:sz w:val="24"/>
        </w:rPr>
      </w:pPr>
    </w:p>
    <w:p w14:paraId="94000000">
      <w:pPr>
        <w:widowControl w:val="1"/>
        <w:ind w:firstLine="0" w:left="0"/>
        <w:jc w:val="center"/>
        <w:rPr>
          <w:rFonts w:ascii="XO Thames" w:hAnsi="XO Thames"/>
          <w:b w:val="0"/>
          <w:sz w:val="24"/>
        </w:rPr>
      </w:pPr>
    </w:p>
    <w:p w14:paraId="95000000">
      <w:pPr>
        <w:widowControl w:val="1"/>
        <w:ind w:firstLine="0" w:left="0"/>
        <w:jc w:val="center"/>
        <w:rPr>
          <w:rFonts w:ascii="XO Thames" w:hAnsi="XO Thames"/>
          <w:b w:val="0"/>
          <w:sz w:val="24"/>
        </w:rPr>
      </w:pPr>
    </w:p>
    <w:p w14:paraId="96000000">
      <w:pPr>
        <w:widowControl w:val="1"/>
        <w:ind w:firstLine="0" w:left="0"/>
        <w:jc w:val="center"/>
        <w:rPr>
          <w:rFonts w:ascii="XO Thames" w:hAnsi="XO Thames"/>
          <w:b w:val="0"/>
          <w:sz w:val="24"/>
        </w:rPr>
      </w:pPr>
    </w:p>
    <w:p w14:paraId="97000000">
      <w:pPr>
        <w:widowControl w:val="1"/>
        <w:ind w:firstLine="0" w:left="0"/>
        <w:jc w:val="center"/>
        <w:rPr>
          <w:rFonts w:ascii="XO Thames" w:hAnsi="XO Thames"/>
          <w:b w:val="0"/>
          <w:sz w:val="24"/>
        </w:rPr>
      </w:pPr>
    </w:p>
    <w:p w14:paraId="98000000">
      <w:pPr>
        <w:widowControl w:val="1"/>
        <w:ind w:firstLine="0" w:left="0"/>
        <w:jc w:val="center"/>
        <w:rPr>
          <w:rFonts w:ascii="XO Thames" w:hAnsi="XO Thames"/>
          <w:b w:val="0"/>
          <w:sz w:val="24"/>
        </w:rPr>
      </w:pPr>
    </w:p>
    <w:p w14:paraId="99000000">
      <w:pPr>
        <w:widowControl w:val="1"/>
        <w:ind w:firstLine="0" w:left="0"/>
        <w:jc w:val="center"/>
        <w:rPr>
          <w:rFonts w:ascii="XO Thames" w:hAnsi="XO Thames"/>
          <w:b w:val="0"/>
          <w:sz w:val="24"/>
        </w:rPr>
      </w:pPr>
    </w:p>
    <w:p w14:paraId="9A000000">
      <w:pPr>
        <w:widowControl w:val="1"/>
        <w:ind w:firstLine="0" w:left="0"/>
        <w:jc w:val="center"/>
        <w:rPr>
          <w:rFonts w:ascii="XO Thames" w:hAnsi="XO Thames"/>
          <w:b w:val="0"/>
          <w:sz w:val="24"/>
        </w:rPr>
      </w:pPr>
    </w:p>
    <w:p w14:paraId="9B000000">
      <w:pPr>
        <w:widowControl w:val="1"/>
        <w:ind w:firstLine="0" w:left="0"/>
        <w:jc w:val="center"/>
        <w:rPr>
          <w:rFonts w:ascii="XO Thames" w:hAnsi="XO Thames"/>
          <w:b w:val="0"/>
          <w:sz w:val="24"/>
        </w:rPr>
      </w:pPr>
    </w:p>
    <w:p w14:paraId="9C000000">
      <w:pPr>
        <w:widowControl w:val="1"/>
        <w:ind w:firstLine="0" w:left="0"/>
        <w:jc w:val="center"/>
        <w:rPr>
          <w:rFonts w:ascii="XO Thames" w:hAnsi="XO Thames"/>
          <w:b w:val="0"/>
          <w:sz w:val="24"/>
        </w:rPr>
      </w:pPr>
    </w:p>
    <w:p w14:paraId="9D000000">
      <w:pPr>
        <w:widowControl w:val="1"/>
        <w:ind w:firstLine="0" w:left="0"/>
        <w:jc w:val="center"/>
        <w:rPr>
          <w:rFonts w:ascii="XO Thames" w:hAnsi="XO Thames"/>
          <w:b w:val="0"/>
          <w:sz w:val="24"/>
        </w:rPr>
      </w:pPr>
    </w:p>
    <w:p w14:paraId="9E000000">
      <w:pPr>
        <w:widowControl w:val="1"/>
        <w:ind w:firstLine="0" w:left="0"/>
        <w:jc w:val="center"/>
        <w:rPr>
          <w:rFonts w:ascii="XO Thames" w:hAnsi="XO Thames"/>
          <w:b w:val="0"/>
          <w:sz w:val="24"/>
        </w:rPr>
      </w:pPr>
    </w:p>
    <w:p w14:paraId="9F000000">
      <w:pPr>
        <w:widowControl w:val="1"/>
        <w:ind w:firstLine="0" w:left="0"/>
        <w:jc w:val="center"/>
        <w:rPr>
          <w:rFonts w:ascii="XO Thames" w:hAnsi="XO Thames"/>
          <w:b w:val="0"/>
          <w:sz w:val="24"/>
        </w:rPr>
      </w:pPr>
    </w:p>
    <w:p w14:paraId="A0000000">
      <w:pPr>
        <w:widowControl w:val="1"/>
        <w:ind w:firstLine="0" w:left="0"/>
        <w:jc w:val="center"/>
        <w:rPr>
          <w:rFonts w:ascii="XO Thames" w:hAnsi="XO Thames"/>
          <w:b w:val="0"/>
          <w:sz w:val="24"/>
        </w:rPr>
      </w:pPr>
    </w:p>
    <w:p w14:paraId="A1000000">
      <w:pPr>
        <w:widowControl w:val="1"/>
        <w:ind w:firstLine="0" w:left="0"/>
        <w:jc w:val="center"/>
        <w:rPr>
          <w:rFonts w:ascii="XO Thames" w:hAnsi="XO Thames"/>
          <w:b w:val="0"/>
          <w:sz w:val="24"/>
        </w:rPr>
      </w:pPr>
    </w:p>
    <w:p w14:paraId="A2000000">
      <w:pPr>
        <w:widowControl w:val="1"/>
        <w:ind w:firstLine="0" w:left="0"/>
        <w:jc w:val="center"/>
        <w:rPr>
          <w:rFonts w:ascii="XO Thames" w:hAnsi="XO Thames"/>
          <w:b w:val="0"/>
          <w:sz w:val="24"/>
        </w:rPr>
      </w:pPr>
    </w:p>
    <w:p w14:paraId="A3000000">
      <w:pPr>
        <w:widowControl w:val="1"/>
        <w:ind w:firstLine="0" w:left="0"/>
        <w:jc w:val="center"/>
        <w:rPr>
          <w:rFonts w:ascii="XO Thames" w:hAnsi="XO Thames"/>
          <w:b w:val="0"/>
          <w:sz w:val="24"/>
        </w:rPr>
      </w:pPr>
    </w:p>
    <w:p w14:paraId="A4000000">
      <w:pPr>
        <w:widowControl w:val="1"/>
        <w:ind w:firstLine="0" w:left="0"/>
        <w:jc w:val="center"/>
        <w:rPr>
          <w:rFonts w:ascii="XO Thames" w:hAnsi="XO Thames"/>
          <w:b w:val="0"/>
          <w:sz w:val="24"/>
        </w:rPr>
      </w:pPr>
    </w:p>
    <w:p w14:paraId="A5000000">
      <w:pPr>
        <w:widowControl w:val="1"/>
        <w:ind w:firstLine="0" w:left="0"/>
        <w:jc w:val="center"/>
        <w:rPr>
          <w:rFonts w:ascii="XO Thames" w:hAnsi="XO Thames"/>
          <w:b w:val="0"/>
          <w:sz w:val="24"/>
        </w:rPr>
      </w:pPr>
    </w:p>
    <w:p w14:paraId="A6000000">
      <w:pPr>
        <w:widowControl w:val="1"/>
        <w:ind w:firstLine="0" w:left="0"/>
        <w:jc w:val="center"/>
        <w:rPr>
          <w:rFonts w:ascii="XO Thames" w:hAnsi="XO Thames"/>
          <w:b w:val="0"/>
          <w:sz w:val="24"/>
        </w:rPr>
      </w:pPr>
    </w:p>
    <w:p w14:paraId="A7000000">
      <w:pPr>
        <w:widowControl w:val="1"/>
        <w:ind w:firstLine="0" w:left="0"/>
        <w:jc w:val="center"/>
        <w:rPr>
          <w:rFonts w:ascii="XO Thames" w:hAnsi="XO Thames"/>
          <w:b w:val="0"/>
          <w:sz w:val="24"/>
        </w:rPr>
      </w:pPr>
    </w:p>
    <w:p w14:paraId="A8000000">
      <w:pPr>
        <w:widowControl w:val="1"/>
        <w:ind w:firstLine="0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Заведующий</w:t>
      </w:r>
    </w:p>
    <w:p w14:paraId="A9000000">
      <w:pPr>
        <w:widowControl w:val="1"/>
        <w:ind w:firstLine="0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отделом архитектуры и градостроительства  В.В. Хандрилова   ____________</w:t>
      </w:r>
    </w:p>
    <w:p w14:paraId="AA000000">
      <w:pPr>
        <w:widowControl w:val="1"/>
        <w:ind w:firstLine="0"/>
        <w:jc w:val="both"/>
        <w:rPr>
          <w:rFonts w:ascii="XO Thames" w:hAnsi="XO Thames"/>
          <w:sz w:val="28"/>
          <w:vertAlign w:val="superscript"/>
        </w:rPr>
      </w:pPr>
      <w:r>
        <w:rPr>
          <w:rFonts w:ascii="XO Thames" w:hAnsi="XO Thames"/>
          <w:sz w:val="28"/>
          <w:vertAlign w:val="superscript"/>
        </w:rPr>
        <w:t xml:space="preserve">                                    </w:t>
      </w:r>
      <w:r>
        <w:rPr>
          <w:rFonts w:ascii="XO Thames" w:hAnsi="XO Thames"/>
          <w:sz w:val="28"/>
          <w:vertAlign w:val="superscript"/>
        </w:rPr>
        <w:t xml:space="preserve">                                                                                                                                        (личная подпись)</w:t>
      </w:r>
    </w:p>
    <w:p w14:paraId="AB000000">
      <w:pPr>
        <w:widowControl w:val="1"/>
        <w:ind w:firstLine="0" w:left="1842"/>
        <w:jc w:val="right"/>
        <w:rPr>
          <w:rFonts w:ascii="XO Thames" w:hAnsi="XO Thames"/>
          <w:sz w:val="28"/>
        </w:rPr>
      </w:pPr>
    </w:p>
    <w:p w14:paraId="AC000000">
      <w:pPr>
        <w:widowControl w:val="1"/>
        <w:ind w:firstLine="0" w:left="4677"/>
        <w:jc w:val="right"/>
        <w:rPr>
          <w:rFonts w:ascii="XO Thames" w:hAnsi="XO Thames"/>
          <w:sz w:val="28"/>
        </w:rPr>
      </w:pPr>
      <w:r>
        <w:rPr>
          <w:rFonts w:ascii="XO Thames" w:hAnsi="XO Thames"/>
          <w:b w:val="0"/>
          <w:sz w:val="24"/>
        </w:rPr>
        <w:t>Приложение № 1</w:t>
      </w:r>
      <w:r>
        <w:rPr>
          <w:rFonts w:ascii="XO Thames" w:hAnsi="XO Thames"/>
          <w:b w:val="0"/>
          <w:sz w:val="24"/>
        </w:rPr>
        <w:br/>
      </w:r>
      <w:r>
        <w:rPr>
          <w:rFonts w:ascii="XO Thames" w:hAnsi="XO Thames"/>
          <w:b w:val="0"/>
          <w:sz w:val="24"/>
        </w:rPr>
        <w:t xml:space="preserve">к Положению </w:t>
      </w:r>
      <w:r>
        <w:rPr>
          <w:rFonts w:ascii="XO Thames" w:hAnsi="XO Thames"/>
          <w:sz w:val="24"/>
        </w:rPr>
        <w:t>о межведомственной комиссии по переводу жилого помещения в нежилое помещение и нежилого помещения в жилое помещение, согласованию проведения и приемке переустройства и (или) перепланировки помещения в многоквартирном доме, расположенном на территории Кашинского муниципального округа Тверской области</w:t>
      </w:r>
      <w:r>
        <w:rPr>
          <w:rFonts w:ascii="XO Thames" w:hAnsi="XO Thames"/>
          <w:b w:val="0"/>
          <w:sz w:val="24"/>
        </w:rPr>
        <w:t xml:space="preserve"> </w:t>
      </w:r>
    </w:p>
    <w:p w14:paraId="AD000000">
      <w:pPr>
        <w:widowControl w:val="1"/>
        <w:ind w:firstLine="0" w:left="4677"/>
        <w:jc w:val="right"/>
        <w:rPr>
          <w:rFonts w:ascii="XO Thames" w:hAnsi="XO Thames"/>
          <w:b w:val="0"/>
          <w:sz w:val="24"/>
        </w:rPr>
      </w:pPr>
    </w:p>
    <w:p w14:paraId="AE000000">
      <w:pPr>
        <w:widowControl w:val="1"/>
        <w:ind w:firstLine="0" w:left="0"/>
        <w:jc w:val="center"/>
        <w:rPr>
          <w:rFonts w:ascii="XO Thames" w:hAnsi="XO Thames"/>
          <w:b w:val="0"/>
          <w:sz w:val="24"/>
        </w:rPr>
      </w:pPr>
    </w:p>
    <w:p w14:paraId="AF000000">
      <w:pPr>
        <w:widowControl w:val="0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АКТ</w:t>
      </w:r>
    </w:p>
    <w:p w14:paraId="B0000000">
      <w:pPr>
        <w:widowControl w:val="0"/>
        <w:ind/>
        <w:jc w:val="center"/>
        <w:rPr>
          <w:rFonts w:ascii="Times New Roman" w:hAnsi="Times New Roman"/>
          <w:sz w:val="28"/>
          <w:u w:val="single"/>
        </w:rPr>
      </w:pPr>
      <w:r>
        <w:rPr>
          <w:rFonts w:ascii="Times New Roman" w:hAnsi="Times New Roman"/>
          <w:sz w:val="28"/>
        </w:rPr>
        <w:t>приемочной комиссии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 завершению переустройства и (или) переплани</w:t>
      </w:r>
      <w:r>
        <w:rPr>
          <w:rFonts w:ascii="Times New Roman" w:hAnsi="Times New Roman"/>
          <w:sz w:val="28"/>
        </w:rPr>
        <w:t>ровк</w:t>
      </w:r>
      <w:r>
        <w:rPr>
          <w:rFonts w:ascii="Times New Roman" w:hAnsi="Times New Roman"/>
          <w:sz w:val="28"/>
        </w:rPr>
        <w:t xml:space="preserve">и </w:t>
      </w:r>
      <w:r>
        <w:rPr>
          <w:rFonts w:ascii="Times New Roman" w:hAnsi="Times New Roman"/>
          <w:sz w:val="28"/>
        </w:rPr>
        <w:t xml:space="preserve">жилого помещения </w:t>
      </w:r>
      <w:r>
        <w:rPr>
          <w:rFonts w:ascii="Times New Roman" w:hAnsi="Times New Roman"/>
          <w:sz w:val="28"/>
        </w:rPr>
        <w:t xml:space="preserve">      </w:t>
      </w:r>
    </w:p>
    <w:p w14:paraId="B1000000">
      <w:pPr>
        <w:widowControl w:val="0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</w:t>
      </w:r>
    </w:p>
    <w:p w14:paraId="B2000000">
      <w:pPr>
        <w:rPr>
          <w:rFonts w:ascii="Times New Roman" w:hAnsi="Times New Roman"/>
          <w:sz w:val="28"/>
        </w:rPr>
      </w:pPr>
    </w:p>
    <w:p w14:paraId="B3000000">
      <w:pPr>
        <w:rPr>
          <w:rFonts w:ascii="Times New Roman" w:hAnsi="Times New Roman"/>
          <w:sz w:val="28"/>
          <w:u w:val="single"/>
        </w:rPr>
      </w:pPr>
      <w:r>
        <w:rPr>
          <w:rFonts w:ascii="Times New Roman" w:hAnsi="Times New Roman"/>
          <w:sz w:val="28"/>
        </w:rPr>
        <w:t>от _____________</w:t>
      </w:r>
      <w:r>
        <w:rPr>
          <w:rFonts w:ascii="Times New Roman" w:hAnsi="Times New Roman"/>
          <w:sz w:val="28"/>
        </w:rPr>
        <w:t xml:space="preserve">  </w:t>
      </w:r>
      <w:r>
        <w:rPr>
          <w:rFonts w:ascii="Times New Roman" w:hAnsi="Times New Roman"/>
          <w:sz w:val="28"/>
        </w:rPr>
        <w:t xml:space="preserve">             </w:t>
      </w:r>
      <w:r>
        <w:rPr>
          <w:rFonts w:ascii="Times New Roman" w:hAnsi="Times New Roman"/>
          <w:sz w:val="28"/>
        </w:rPr>
        <w:t xml:space="preserve">            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 </w:t>
      </w:r>
      <w:r>
        <w:rPr>
          <w:rFonts w:ascii="Times New Roman" w:hAnsi="Times New Roman"/>
          <w:sz w:val="28"/>
        </w:rPr>
        <w:t>г</w:t>
      </w:r>
      <w:r>
        <w:rPr>
          <w:rFonts w:ascii="Times New Roman" w:hAnsi="Times New Roman"/>
          <w:sz w:val="28"/>
        </w:rPr>
        <w:t xml:space="preserve">. </w:t>
      </w:r>
      <w:r>
        <w:rPr>
          <w:rFonts w:ascii="Times New Roman" w:hAnsi="Times New Roman"/>
          <w:sz w:val="28"/>
        </w:rPr>
        <w:t>Кашин</w:t>
      </w:r>
      <w:r>
        <w:rPr>
          <w:rFonts w:ascii="Times New Roman" w:hAnsi="Times New Roman"/>
          <w:sz w:val="28"/>
        </w:rPr>
        <w:t xml:space="preserve">         </w:t>
      </w:r>
      <w:r>
        <w:rPr>
          <w:rFonts w:ascii="Times New Roman" w:hAnsi="Times New Roman"/>
          <w:sz w:val="28"/>
        </w:rPr>
        <w:t xml:space="preserve">   </w:t>
      </w:r>
      <w:r>
        <w:rPr>
          <w:rFonts w:ascii="Times New Roman" w:hAnsi="Times New Roman"/>
          <w:sz w:val="28"/>
        </w:rPr>
        <w:t xml:space="preserve">   </w:t>
      </w:r>
      <w:r>
        <w:rPr>
          <w:rFonts w:ascii="Times New Roman" w:hAnsi="Times New Roman"/>
          <w:sz w:val="28"/>
        </w:rPr>
        <w:t xml:space="preserve">  </w:t>
      </w:r>
      <w:r>
        <w:rPr>
          <w:rFonts w:ascii="Times New Roman" w:hAnsi="Times New Roman"/>
          <w:sz w:val="28"/>
        </w:rPr>
        <w:t xml:space="preserve">              </w:t>
      </w:r>
      <w:r>
        <w:rPr>
          <w:rFonts w:ascii="Times New Roman" w:hAnsi="Times New Roman"/>
          <w:sz w:val="28"/>
        </w:rPr>
        <w:t xml:space="preserve">  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            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№ __</w:t>
      </w:r>
    </w:p>
    <w:p w14:paraId="B4000000">
      <w:pPr>
        <w:rPr>
          <w:rFonts w:ascii="Times New Roman" w:hAnsi="Times New Roman"/>
          <w:sz w:val="28"/>
        </w:rPr>
      </w:pPr>
    </w:p>
    <w:p w14:paraId="B5000000">
      <w:pPr>
        <w:widowControl w:val="0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Приемочная </w:t>
      </w:r>
      <w:r>
        <w:rPr>
          <w:rFonts w:ascii="Times New Roman" w:hAnsi="Times New Roman"/>
          <w:sz w:val="28"/>
        </w:rPr>
        <w:t xml:space="preserve">комиссия, </w:t>
      </w:r>
      <w:r>
        <w:rPr>
          <w:rFonts w:ascii="Times New Roman" w:hAnsi="Times New Roman"/>
          <w:sz w:val="28"/>
        </w:rPr>
        <w:t xml:space="preserve">подтверждающая завершение </w:t>
      </w:r>
      <w:r>
        <w:rPr>
          <w:rFonts w:ascii="Times New Roman" w:hAnsi="Times New Roman"/>
          <w:sz w:val="28"/>
        </w:rPr>
        <w:t>перепланировки</w:t>
      </w:r>
      <w:r>
        <w:rPr>
          <w:rFonts w:ascii="Times New Roman" w:hAnsi="Times New Roman"/>
          <w:sz w:val="28"/>
        </w:rPr>
        <w:t xml:space="preserve"> и переустройства</w:t>
      </w:r>
      <w:r>
        <w:rPr>
          <w:rFonts w:ascii="Times New Roman" w:hAnsi="Times New Roman"/>
          <w:sz w:val="28"/>
        </w:rPr>
        <w:t xml:space="preserve"> жилого помещения, в составе:</w:t>
      </w:r>
    </w:p>
    <w:p w14:paraId="B6000000">
      <w:pPr>
        <w:widowControl w:val="0"/>
        <w:ind w:firstLine="709" w:left="0"/>
        <w:jc w:val="both"/>
        <w:rPr>
          <w:rFonts w:ascii="Times New Roman" w:hAnsi="Times New Roman"/>
          <w:sz w:val="28"/>
        </w:rPr>
      </w:pPr>
    </w:p>
    <w:tbl>
      <w:tblPr>
        <w:tblStyle w:val="Style_3"/>
        <w:tblW w:type="auto" w:w="0"/>
        <w:tblInd w:type="dxa" w:w="0"/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>
        <w:gridCol w:w="406"/>
        <w:gridCol w:w="2483"/>
        <w:gridCol w:w="645"/>
        <w:gridCol w:w="1034"/>
        <w:gridCol w:w="515"/>
        <w:gridCol w:w="386"/>
        <w:gridCol w:w="259"/>
        <w:gridCol w:w="259"/>
        <w:gridCol w:w="386"/>
        <w:gridCol w:w="783"/>
        <w:gridCol w:w="2196"/>
      </w:tblGrid>
      <w:tr>
        <w:tc>
          <w:tcPr>
            <w:tcW w:type="dxa" w:w="4568"/>
            <w:gridSpan w:val="4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0"/>
              <w:left w:type="dxa" w:w="94"/>
              <w:bottom w:type="dxa" w:w="0"/>
              <w:right w:type="dxa" w:w="94"/>
            </w:tcMar>
          </w:tcPr>
          <w:p w14:paraId="B7000000">
            <w:pPr>
              <w:widowControl w:val="1"/>
              <w:spacing w:after="0" w:before="0"/>
              <w:ind/>
              <w:jc w:val="both"/>
              <w:rPr>
                <w:sz w:val="28"/>
              </w:rPr>
            </w:pPr>
            <w:r>
              <w:rPr>
                <w:sz w:val="28"/>
              </w:rPr>
              <w:t>в составе</w:t>
            </w:r>
            <w:r>
              <w:rPr>
                <w:sz w:val="28"/>
              </w:rPr>
              <w:t>:</w:t>
            </w:r>
          </w:p>
          <w:p w14:paraId="B8000000">
            <w:pPr>
              <w:widowControl w:val="1"/>
              <w:spacing w:after="0" w:before="0"/>
              <w:ind/>
              <w:jc w:val="both"/>
              <w:rPr>
                <w:sz w:val="28"/>
              </w:rPr>
            </w:pPr>
          </w:p>
          <w:p w14:paraId="B9000000">
            <w:pPr>
              <w:widowControl w:val="1"/>
              <w:spacing w:after="0" w:before="0"/>
              <w:ind/>
              <w:jc w:val="both"/>
              <w:rPr>
                <w:sz w:val="28"/>
              </w:rPr>
            </w:pPr>
            <w:r>
              <w:rPr>
                <w:sz w:val="28"/>
              </w:rPr>
              <w:t xml:space="preserve"> председателя</w:t>
            </w:r>
          </w:p>
        </w:tc>
        <w:tc>
          <w:tcPr>
            <w:tcW w:type="dxa" w:w="4784"/>
            <w:gridSpan w:val="7"/>
            <w:tcBorders>
              <w:top w:sz="4" w:val="nil"/>
              <w:left w:sz="4" w:val="nil"/>
              <w:bottom w:color="000000" w:sz="6" w:val="single"/>
              <w:right w:sz="4" w:val="nil"/>
            </w:tcBorders>
            <w:shd w:fill="auto" w:val="clear"/>
            <w:tcMar>
              <w:top w:type="dxa" w:w="0"/>
              <w:left w:type="dxa" w:w="94"/>
              <w:bottom w:type="dxa" w:w="0"/>
              <w:right w:type="dxa" w:w="94"/>
            </w:tcMar>
          </w:tcPr>
          <w:p w14:paraId="BA000000">
            <w:pPr>
              <w:widowControl w:val="1"/>
              <w:ind/>
              <w:jc w:val="both"/>
              <w:rPr>
                <w:sz w:val="24"/>
              </w:rPr>
            </w:pPr>
          </w:p>
        </w:tc>
      </w:tr>
      <w:tr>
        <w:tc>
          <w:tcPr>
            <w:tcW w:type="dxa" w:w="9352"/>
            <w:gridSpan w:val="11"/>
            <w:tcBorders>
              <w:top w:sz="4" w:val="nil"/>
              <w:left w:sz="4" w:val="nil"/>
              <w:bottom w:color="000000" w:sz="6" w:val="single"/>
              <w:right w:sz="4" w:val="nil"/>
            </w:tcBorders>
            <w:shd w:fill="auto" w:val="clear"/>
            <w:tcMar>
              <w:top w:type="dxa" w:w="0"/>
              <w:left w:type="dxa" w:w="94"/>
              <w:bottom w:type="dxa" w:w="0"/>
              <w:right w:type="dxa" w:w="94"/>
            </w:tcMar>
          </w:tcPr>
          <w:p w14:paraId="BB000000">
            <w:pPr>
              <w:widowControl w:val="1"/>
              <w:ind/>
              <w:jc w:val="both"/>
              <w:rPr>
                <w:sz w:val="24"/>
              </w:rPr>
            </w:pPr>
          </w:p>
        </w:tc>
      </w:tr>
      <w:tr>
        <w:tc>
          <w:tcPr>
            <w:tcW w:type="dxa" w:w="9352"/>
            <w:gridSpan w:val="11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0"/>
              <w:left w:type="dxa" w:w="94"/>
              <w:bottom w:type="dxa" w:w="0"/>
              <w:right w:type="dxa" w:w="94"/>
            </w:tcMar>
          </w:tcPr>
          <w:p w14:paraId="BC000000">
            <w:pPr>
              <w:widowControl w:val="1"/>
              <w:spacing w:after="0" w:before="0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(ф. и. о., занимаемая должность и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место работы)</w:t>
            </w:r>
          </w:p>
        </w:tc>
      </w:tr>
      <w:tr>
        <w:tc>
          <w:tcPr>
            <w:tcW w:type="dxa" w:w="9352"/>
            <w:gridSpan w:val="11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0"/>
              <w:left w:type="dxa" w:w="94"/>
              <w:bottom w:type="dxa" w:w="0"/>
              <w:right w:type="dxa" w:w="94"/>
            </w:tcMar>
          </w:tcPr>
          <w:p w14:paraId="BD000000">
            <w:pPr>
              <w:widowControl w:val="1"/>
              <w:ind/>
              <w:jc w:val="both"/>
              <w:rPr>
                <w:sz w:val="24"/>
              </w:rPr>
            </w:pPr>
          </w:p>
        </w:tc>
      </w:tr>
      <w:tr>
        <w:tc>
          <w:tcPr>
            <w:tcW w:type="dxa" w:w="2889"/>
            <w:gridSpan w:val="2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0"/>
              <w:left w:type="dxa" w:w="94"/>
              <w:bottom w:type="dxa" w:w="0"/>
              <w:right w:type="dxa" w:w="94"/>
            </w:tcMar>
          </w:tcPr>
          <w:p w14:paraId="BE000000">
            <w:pPr>
              <w:widowControl w:val="1"/>
              <w:spacing w:after="0" w:before="0"/>
              <w:ind/>
              <w:jc w:val="bot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>членов комиссии</w:t>
            </w:r>
            <w:r>
              <w:rPr>
                <w:sz w:val="28"/>
              </w:rPr>
              <w:t>:</w:t>
            </w:r>
          </w:p>
          <w:p w14:paraId="BF000000">
            <w:pPr>
              <w:widowControl w:val="1"/>
              <w:spacing w:after="0" w:before="0"/>
              <w:ind/>
              <w:jc w:val="both"/>
              <w:rPr>
                <w:sz w:val="28"/>
              </w:rPr>
            </w:pPr>
          </w:p>
        </w:tc>
        <w:tc>
          <w:tcPr>
            <w:tcW w:type="dxa" w:w="6463"/>
            <w:gridSpan w:val="9"/>
            <w:tcBorders>
              <w:top w:sz="4" w:val="nil"/>
              <w:left w:sz="4" w:val="nil"/>
              <w:bottom w:color="000000" w:sz="6" w:val="single"/>
              <w:right w:sz="4" w:val="nil"/>
            </w:tcBorders>
            <w:shd w:fill="auto" w:val="clear"/>
            <w:tcMar>
              <w:top w:type="dxa" w:w="0"/>
              <w:left w:type="dxa" w:w="94"/>
              <w:bottom w:type="dxa" w:w="0"/>
              <w:right w:type="dxa" w:w="94"/>
            </w:tcMar>
          </w:tcPr>
          <w:p w14:paraId="C0000000">
            <w:pPr>
              <w:widowControl w:val="1"/>
              <w:ind/>
              <w:jc w:val="both"/>
              <w:rPr>
                <w:sz w:val="24"/>
              </w:rPr>
            </w:pPr>
          </w:p>
        </w:tc>
      </w:tr>
      <w:tr>
        <w:tc>
          <w:tcPr>
            <w:tcW w:type="dxa" w:w="9352"/>
            <w:gridSpan w:val="11"/>
            <w:tcBorders>
              <w:top w:sz="4" w:val="nil"/>
              <w:left w:sz="4" w:val="nil"/>
              <w:bottom w:color="000000" w:sz="6" w:val="single"/>
              <w:right w:sz="4" w:val="nil"/>
            </w:tcBorders>
            <w:shd w:fill="auto" w:val="clear"/>
            <w:tcMar>
              <w:top w:type="dxa" w:w="0"/>
              <w:left w:type="dxa" w:w="94"/>
              <w:bottom w:type="dxa" w:w="0"/>
              <w:right w:type="dxa" w:w="94"/>
            </w:tcMar>
          </w:tcPr>
          <w:p w14:paraId="C1000000">
            <w:pPr>
              <w:widowControl w:val="1"/>
              <w:ind/>
              <w:jc w:val="both"/>
              <w:rPr>
                <w:sz w:val="24"/>
              </w:rPr>
            </w:pPr>
          </w:p>
        </w:tc>
      </w:tr>
      <w:tr>
        <w:tc>
          <w:tcPr>
            <w:tcW w:type="dxa" w:w="9352"/>
            <w:gridSpan w:val="11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0"/>
              <w:left w:type="dxa" w:w="94"/>
              <w:bottom w:type="dxa" w:w="0"/>
              <w:right w:type="dxa" w:w="94"/>
            </w:tcMar>
          </w:tcPr>
          <w:p w14:paraId="C2000000">
            <w:pPr>
              <w:widowControl w:val="1"/>
              <w:spacing w:after="0" w:before="0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(ф. и. о., зани</w:t>
            </w:r>
            <w:r>
              <w:rPr>
                <w:sz w:val="20"/>
              </w:rPr>
              <w:t>маемая должность и место работы)</w:t>
            </w:r>
          </w:p>
        </w:tc>
      </w:tr>
    </w:tbl>
    <w:p w14:paraId="C3000000">
      <w:pPr>
        <w:pStyle w:val="Style_4"/>
        <w:widowControl w:val="1"/>
        <w:spacing w:after="0" w:before="0" w:line="240" w:lineRule="auto"/>
        <w:ind w:firstLine="709"/>
      </w:pPr>
    </w:p>
    <w:p w14:paraId="C4000000">
      <w:pPr>
        <w:widowControl w:val="0"/>
        <w:spacing w:after="0" w:before="0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Руководствуясь</w:t>
      </w:r>
      <w:r>
        <w:rPr>
          <w:rFonts w:ascii="Times New Roman" w:hAnsi="Times New Roman"/>
          <w:sz w:val="28"/>
        </w:rPr>
        <w:t xml:space="preserve">   </w:t>
      </w:r>
      <w:r>
        <w:rPr>
          <w:rFonts w:ascii="Times New Roman" w:hAnsi="Times New Roman"/>
          <w:sz w:val="28"/>
        </w:rPr>
        <w:fldChar w:fldCharType="begin"/>
      </w:r>
      <w:r>
        <w:rPr>
          <w:rFonts w:ascii="Times New Roman" w:hAnsi="Times New Roman"/>
          <w:sz w:val="28"/>
        </w:rPr>
        <w:instrText>HYPERLINK "consultantplus://offline/ref=916AA6AC7C70EA3A701030978AA612FD0C724BEE7D9D2447E3455C3D2DF6241DE269576BA4BAA34BO0Q2Q"</w:instrText>
      </w:r>
      <w:r>
        <w:rPr>
          <w:rFonts w:ascii="Times New Roman" w:hAnsi="Times New Roman"/>
          <w:sz w:val="28"/>
        </w:rPr>
        <w:fldChar w:fldCharType="separate"/>
      </w:r>
      <w:r>
        <w:rPr>
          <w:rFonts w:ascii="Times New Roman" w:hAnsi="Times New Roman"/>
          <w:sz w:val="28"/>
        </w:rPr>
        <w:t>ст</w:t>
      </w:r>
      <w:r>
        <w:rPr>
          <w:rFonts w:ascii="Times New Roman" w:hAnsi="Times New Roman"/>
          <w:sz w:val="28"/>
        </w:rPr>
        <w:t>ать</w:t>
      </w:r>
      <w:r>
        <w:rPr>
          <w:rFonts w:ascii="Times New Roman" w:hAnsi="Times New Roman"/>
          <w:sz w:val="28"/>
        </w:rPr>
        <w:t>ей</w:t>
      </w:r>
      <w:r>
        <w:rPr>
          <w:rFonts w:ascii="Times New Roman" w:hAnsi="Times New Roman"/>
          <w:sz w:val="28"/>
        </w:rPr>
        <w:t xml:space="preserve">   </w:t>
      </w:r>
      <w:r>
        <w:rPr>
          <w:rFonts w:ascii="Times New Roman" w:hAnsi="Times New Roman"/>
          <w:sz w:val="28"/>
        </w:rPr>
        <w:fldChar w:fldCharType="end"/>
      </w:r>
      <w:r>
        <w:rPr>
          <w:rFonts w:ascii="Times New Roman" w:hAnsi="Times New Roman"/>
          <w:sz w:val="28"/>
        </w:rPr>
        <w:fldChar w:fldCharType="begin"/>
      </w:r>
      <w:r>
        <w:rPr>
          <w:rFonts w:ascii="Times New Roman" w:hAnsi="Times New Roman"/>
          <w:sz w:val="28"/>
        </w:rPr>
        <w:instrText>HYPERLINK "consultantplus://offline/ref=916AA6AC7C70EA3A701030978AA612FD0C724BEE7D9D2447E3455C3D2DF6241DE269576BA4BAA04EO0Q0Q"</w:instrText>
      </w:r>
      <w:r>
        <w:rPr>
          <w:rFonts w:ascii="Times New Roman" w:hAnsi="Times New Roman"/>
          <w:sz w:val="28"/>
        </w:rPr>
        <w:fldChar w:fldCharType="separate"/>
      </w:r>
      <w:r>
        <w:rPr>
          <w:rFonts w:ascii="Times New Roman" w:hAnsi="Times New Roman"/>
          <w:sz w:val="28"/>
        </w:rPr>
        <w:t>28</w:t>
      </w:r>
      <w:r>
        <w:rPr>
          <w:rFonts w:ascii="Times New Roman" w:hAnsi="Times New Roman"/>
          <w:sz w:val="28"/>
        </w:rPr>
        <w:fldChar w:fldCharType="end"/>
      </w:r>
      <w:r>
        <w:rPr>
          <w:rFonts w:ascii="Times New Roman" w:hAnsi="Times New Roman"/>
          <w:sz w:val="28"/>
        </w:rPr>
        <w:t xml:space="preserve">  Жилищного  кодекса Российской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Федерации,  приемочная   комиссия  по  завершени</w:t>
      </w:r>
      <w:r>
        <w:rPr>
          <w:rFonts w:ascii="Times New Roman" w:hAnsi="Times New Roman"/>
          <w:sz w:val="28"/>
        </w:rPr>
        <w:t>ю</w:t>
      </w:r>
      <w:r>
        <w:rPr>
          <w:rFonts w:ascii="Times New Roman" w:hAnsi="Times New Roman"/>
          <w:sz w:val="28"/>
        </w:rPr>
        <w:t xml:space="preserve">  переустройства  и</w:t>
      </w:r>
      <w:r>
        <w:rPr>
          <w:rFonts w:ascii="Times New Roman" w:hAnsi="Times New Roman"/>
          <w:sz w:val="28"/>
        </w:rPr>
        <w:t xml:space="preserve"> (или)</w:t>
      </w:r>
      <w:r>
        <w:rPr>
          <w:rFonts w:ascii="Times New Roman" w:hAnsi="Times New Roman"/>
          <w:sz w:val="28"/>
        </w:rPr>
        <w:t xml:space="preserve">  перепланировки составила настоящий акт о нижеследующем:</w:t>
      </w:r>
    </w:p>
    <w:p w14:paraId="C5000000">
      <w:pPr>
        <w:widowControl w:val="0"/>
        <w:spacing w:line="240" w:lineRule="auto"/>
        <w:ind w:firstLine="709" w:left="0" w:right="0"/>
        <w:jc w:val="both"/>
        <w:rPr>
          <w:rFonts w:ascii="XO Thames" w:hAnsi="XO Thames"/>
          <w:b w:val="0"/>
          <w:i w:val="0"/>
          <w:caps w:val="0"/>
          <w:color w:val="000000"/>
          <w:spacing w:val="0"/>
          <w:sz w:val="28"/>
        </w:rPr>
      </w:pPr>
      <w:r>
        <w:rPr>
          <w:rFonts w:ascii="Times New Roman" w:hAnsi="Times New Roman"/>
          <w:sz w:val="28"/>
        </w:rPr>
        <w:t>П</w:t>
      </w:r>
      <w:r>
        <w:rPr>
          <w:rFonts w:ascii="Times New Roman" w:hAnsi="Times New Roman"/>
          <w:sz w:val="28"/>
        </w:rPr>
        <w:t>ерепла</w:t>
      </w:r>
      <w:r>
        <w:rPr>
          <w:rFonts w:ascii="Times New Roman" w:hAnsi="Times New Roman"/>
          <w:sz w:val="28"/>
        </w:rPr>
        <w:t>н</w:t>
      </w:r>
      <w:r>
        <w:rPr>
          <w:rFonts w:ascii="Times New Roman" w:hAnsi="Times New Roman"/>
          <w:sz w:val="28"/>
        </w:rPr>
        <w:t>ир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вка и переустройство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жил</w:t>
      </w:r>
      <w:r>
        <w:rPr>
          <w:rFonts w:ascii="Times New Roman" w:hAnsi="Times New Roman"/>
          <w:sz w:val="28"/>
        </w:rPr>
        <w:t>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помещени</w:t>
      </w:r>
      <w:r>
        <w:rPr>
          <w:rFonts w:ascii="Times New Roman" w:hAnsi="Times New Roman"/>
          <w:sz w:val="28"/>
        </w:rPr>
        <w:t>я расположенного в многоквартирном доме _____________________________________________</w:t>
      </w:r>
    </w:p>
    <w:p w14:paraId="C6000000">
      <w:pPr>
        <w:widowControl w:val="0"/>
        <w:spacing w:line="240" w:lineRule="auto"/>
        <w:ind w:firstLine="709" w:left="0" w:right="0"/>
        <w:jc w:val="both"/>
        <w:rPr>
          <w:rFonts w:ascii="XO Thames" w:hAnsi="XO Thames"/>
          <w:b w:val="0"/>
          <w:i w:val="0"/>
          <w:caps w:val="0"/>
          <w:color w:val="000000"/>
          <w:spacing w:val="0"/>
          <w:sz w:val="22"/>
        </w:rPr>
      </w:pPr>
      <w:r>
        <w:rPr>
          <w:rFonts w:ascii="XO Thames" w:hAnsi="XO Thames"/>
          <w:b w:val="0"/>
          <w:i w:val="0"/>
          <w:caps w:val="0"/>
          <w:color w:val="000000"/>
          <w:spacing w:val="0"/>
          <w:sz w:val="28"/>
          <w:vertAlign w:val="superscript"/>
        </w:rPr>
        <w:t xml:space="preserve">                                                                                                    </w:t>
      </w:r>
      <w:r>
        <w:rPr>
          <w:rFonts w:ascii="XO Thames" w:hAnsi="XO Thames"/>
          <w:b w:val="0"/>
          <w:i w:val="0"/>
          <w:caps w:val="0"/>
          <w:color w:val="000000"/>
          <w:spacing w:val="0"/>
          <w:sz w:val="22"/>
        </w:rPr>
        <w:t xml:space="preserve"> (кадастровый номер)</w:t>
      </w:r>
    </w:p>
    <w:p w14:paraId="C7000000">
      <w:pPr>
        <w:widowControl w:val="0"/>
        <w:spacing w:line="240" w:lineRule="auto"/>
        <w:ind w:firstLine="0" w:left="0" w:right="0"/>
        <w:jc w:val="both"/>
        <w:rPr>
          <w:rFonts w:ascii="XO Thames" w:hAnsi="XO Thames"/>
          <w:b w:val="0"/>
          <w:i w:val="0"/>
          <w:caps w:val="0"/>
          <w:color w:val="000000"/>
          <w:spacing w:val="0"/>
          <w:sz w:val="22"/>
        </w:rPr>
      </w:pPr>
      <w:r>
        <w:rPr>
          <w:rFonts w:ascii="Times New Roman" w:hAnsi="Times New Roman"/>
          <w:sz w:val="28"/>
        </w:rPr>
        <w:t xml:space="preserve">по адресу: _________________________________________________________ </w:t>
      </w:r>
    </w:p>
    <w:p w14:paraId="C8000000">
      <w:pPr>
        <w:widowControl w:val="0"/>
        <w:spacing w:line="240" w:lineRule="auto"/>
        <w:ind w:firstLine="0" w:left="0" w:right="0"/>
        <w:jc w:val="both"/>
        <w:rPr>
          <w:rFonts w:ascii="XO Thames" w:hAnsi="XO Thames"/>
          <w:b w:val="0"/>
          <w:i w:val="0"/>
          <w:caps w:val="0"/>
          <w:color w:val="000000"/>
          <w:spacing w:val="0"/>
          <w:sz w:val="28"/>
        </w:rPr>
      </w:pPr>
      <w:r>
        <w:rPr>
          <w:rFonts w:ascii="Times New Roman" w:hAnsi="Times New Roman"/>
          <w:sz w:val="28"/>
        </w:rPr>
        <w:t>принадлежащего</w:t>
      </w:r>
      <w:r>
        <w:rPr>
          <w:rFonts w:ascii="Times New Roman" w:hAnsi="Times New Roman"/>
          <w:sz w:val="28"/>
        </w:rPr>
        <w:t xml:space="preserve"> ___________________________________________________</w:t>
      </w:r>
    </w:p>
    <w:p w14:paraId="C9000000">
      <w:pPr>
        <w:widowControl w:val="0"/>
        <w:spacing w:line="240" w:lineRule="auto"/>
        <w:ind w:firstLine="709" w:left="0" w:right="0"/>
        <w:jc w:val="both"/>
        <w:rPr>
          <w:rFonts w:ascii="XO Thames" w:hAnsi="XO Thames"/>
          <w:sz w:val="22"/>
          <w:u w:val="single"/>
        </w:rPr>
      </w:pPr>
      <w:r>
        <w:rPr>
          <w:rFonts w:ascii="Times New Roman" w:hAnsi="Times New Roman"/>
          <w:sz w:val="28"/>
          <w:vertAlign w:val="superscript"/>
        </w:rPr>
        <w:t xml:space="preserve">                                                  </w:t>
      </w:r>
      <w:r>
        <w:rPr>
          <w:rFonts w:ascii="XO Thames" w:hAnsi="XO Thames"/>
          <w:sz w:val="22"/>
          <w:vertAlign w:val="superscript"/>
        </w:rPr>
        <w:t xml:space="preserve"> </w:t>
      </w:r>
      <w:r>
        <w:rPr>
          <w:rFonts w:ascii="XO Thames" w:hAnsi="XO Thames"/>
          <w:sz w:val="22"/>
          <w:vertAlign w:val="superscript"/>
        </w:rPr>
        <w:t xml:space="preserve"> </w:t>
      </w:r>
      <w:r>
        <w:rPr>
          <w:rFonts w:ascii="XO Thames" w:hAnsi="XO Thames"/>
          <w:sz w:val="22"/>
        </w:rPr>
        <w:t xml:space="preserve">(для юридических лиц - полное и сокращенное (при наличии) наименования, </w:t>
      </w:r>
      <w:r>
        <w:rPr>
          <w:rFonts w:ascii="XO Thames" w:hAnsi="XO Thames"/>
          <w:sz w:val="22"/>
        </w:rPr>
        <w:t>основной государственный регистрационный номер (для иностранного</w:t>
      </w:r>
      <w:r>
        <w:rPr>
          <w:rFonts w:ascii="XO Thames" w:hAnsi="XO Thames"/>
          <w:sz w:val="22"/>
          <w:u w:val="single"/>
        </w:rPr>
        <w:t xml:space="preserve"> </w:t>
      </w:r>
      <w:r>
        <w:rPr>
          <w:rFonts w:ascii="XO Thames" w:hAnsi="XO Thames"/>
          <w:sz w:val="22"/>
        </w:rPr>
        <w:t>юридического лица - регистрационный номер, присвоенный данному</w:t>
      </w:r>
      <w:r>
        <w:rPr>
          <w:rFonts w:ascii="XO Thames" w:hAnsi="XO Thames"/>
          <w:sz w:val="22"/>
          <w:u w:val="single"/>
        </w:rPr>
        <w:t xml:space="preserve"> </w:t>
      </w:r>
      <w:r>
        <w:rPr>
          <w:rFonts w:ascii="XO Thames" w:hAnsi="XO Thames"/>
          <w:sz w:val="22"/>
        </w:rPr>
        <w:t>юридическому лицу в стране регистрации (инкорпорации), или его аналог);</w:t>
      </w:r>
      <w:r>
        <w:rPr>
          <w:rFonts w:ascii="XO Thames" w:hAnsi="XO Thames"/>
          <w:sz w:val="22"/>
          <w:u w:val="single"/>
        </w:rPr>
        <w:t xml:space="preserve"> </w:t>
      </w:r>
      <w:r>
        <w:rPr>
          <w:rFonts w:ascii="XO Thames" w:hAnsi="XO Thames"/>
          <w:sz w:val="22"/>
        </w:rPr>
        <w:t>для физических лиц - фамилия, имя, отчество (при наличии), серия</w:t>
      </w:r>
      <w:r>
        <w:rPr>
          <w:rFonts w:ascii="XO Thames" w:hAnsi="XO Thames"/>
          <w:sz w:val="22"/>
          <w:u w:val="single"/>
        </w:rPr>
        <w:t xml:space="preserve"> </w:t>
      </w:r>
      <w:r>
        <w:rPr>
          <w:rFonts w:ascii="XO Thames" w:hAnsi="XO Thames"/>
          <w:sz w:val="22"/>
        </w:rPr>
        <w:t>и номер документа, удостоверяющего личность физического лица, адрес</w:t>
      </w:r>
      <w:r>
        <w:rPr>
          <w:rFonts w:ascii="XO Thames" w:hAnsi="XO Thames"/>
          <w:sz w:val="22"/>
          <w:u w:val="single"/>
        </w:rPr>
        <w:t xml:space="preserve"> </w:t>
      </w:r>
      <w:r>
        <w:rPr>
          <w:rFonts w:ascii="XO Thames" w:hAnsi="XO Thames"/>
          <w:sz w:val="22"/>
        </w:rPr>
        <w:t>регистрации по месту жительства; для органов государственной власти</w:t>
      </w:r>
      <w:r>
        <w:rPr>
          <w:rFonts w:ascii="XO Thames" w:hAnsi="XO Thames"/>
          <w:sz w:val="22"/>
          <w:u w:val="single"/>
        </w:rPr>
        <w:t xml:space="preserve"> </w:t>
      </w:r>
      <w:r>
        <w:rPr>
          <w:rFonts w:ascii="XO Thames" w:hAnsi="XO Thames"/>
          <w:sz w:val="22"/>
        </w:rPr>
        <w:t>и местного самоуправления - полное и сокращенное (при наличии)</w:t>
      </w:r>
      <w:r>
        <w:rPr>
          <w:rFonts w:ascii="XO Thames" w:hAnsi="XO Thames"/>
          <w:sz w:val="22"/>
          <w:u w:val="single"/>
        </w:rPr>
        <w:t xml:space="preserve"> </w:t>
      </w:r>
      <w:r>
        <w:rPr>
          <w:rFonts w:ascii="XO Thames" w:hAnsi="XO Thames"/>
          <w:sz w:val="22"/>
        </w:rPr>
        <w:t>наименования органа, реквизиты нормативного правового акта,</w:t>
      </w:r>
      <w:r>
        <w:rPr>
          <w:rFonts w:ascii="XO Thames" w:hAnsi="XO Thames"/>
          <w:sz w:val="22"/>
        </w:rPr>
        <w:t xml:space="preserve"> в соответствии с которым осуществляется деятельность данного органа)</w:t>
      </w:r>
    </w:p>
    <w:p w14:paraId="CA000000">
      <w:pPr>
        <w:widowControl w:val="0"/>
        <w:spacing w:line="240" w:lineRule="auto"/>
        <w:ind w:firstLine="0" w:left="0" w:right="0"/>
        <w:jc w:val="both"/>
        <w:rPr>
          <w:rFonts w:ascii="XO Thames" w:hAnsi="XO Thames"/>
          <w:sz w:val="22"/>
          <w:u w:val="single"/>
        </w:rPr>
      </w:pPr>
      <w:r>
        <w:rPr>
          <w:rFonts w:ascii="Times New Roman" w:hAnsi="Times New Roman"/>
          <w:sz w:val="28"/>
        </w:rPr>
        <w:t>на основании: ______________________________________________________</w:t>
      </w:r>
    </w:p>
    <w:p w14:paraId="CB000000">
      <w:pPr>
        <w:widowControl w:val="0"/>
        <w:spacing w:line="240" w:lineRule="atLeast"/>
        <w:ind w:firstLine="709" w:left="0" w:right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8"/>
          <w:vertAlign w:val="superscript"/>
        </w:rPr>
        <w:t xml:space="preserve">          </w:t>
      </w:r>
      <w:r>
        <w:rPr>
          <w:rFonts w:ascii="Times New Roman" w:hAnsi="Times New Roman"/>
          <w:sz w:val="22"/>
        </w:rPr>
        <w:t xml:space="preserve">  (вид и реквизиты правоустанавливающего документа на переустраиваемое и (или)</w:t>
      </w:r>
    </w:p>
    <w:p w14:paraId="CC000000">
      <w:pPr>
        <w:widowControl w:val="0"/>
        <w:spacing w:line="240" w:lineRule="atLeast"/>
        <w:ind w:firstLine="709" w:left="0" w:right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                                                      </w:t>
      </w:r>
      <w:r>
        <w:rPr>
          <w:rFonts w:ascii="Times New Roman" w:hAnsi="Times New Roman"/>
          <w:sz w:val="22"/>
        </w:rPr>
        <w:t xml:space="preserve">перепланируемое </w:t>
      </w:r>
      <w:r>
        <w:rPr>
          <w:rFonts w:ascii="Times New Roman" w:hAnsi="Times New Roman"/>
          <w:sz w:val="22"/>
        </w:rPr>
        <w:t>помещение)</w:t>
      </w:r>
    </w:p>
    <w:p w14:paraId="CD000000">
      <w:pPr>
        <w:widowControl w:val="0"/>
        <w:spacing w:line="240" w:lineRule="atLeast"/>
        <w:ind w:firstLine="0" w:left="0" w:right="0"/>
        <w:jc w:val="both"/>
        <w:rPr>
          <w:rFonts w:ascii="Times New Roman" w:hAnsi="Times New Roman"/>
          <w:sz w:val="28"/>
          <w:vertAlign w:val="superscript"/>
        </w:rPr>
      </w:pPr>
      <w:r>
        <w:rPr>
          <w:rFonts w:ascii="Times New Roman" w:hAnsi="Times New Roman"/>
          <w:sz w:val="28"/>
        </w:rPr>
        <w:t>в соответствии с проектом ___________________________________________</w:t>
      </w:r>
    </w:p>
    <w:p w14:paraId="CE000000">
      <w:pPr>
        <w:widowControl w:val="0"/>
        <w:ind/>
        <w:jc w:val="center"/>
        <w:rPr>
          <w:sz w:val="28"/>
          <w:u w:val="single"/>
        </w:rPr>
      </w:pPr>
      <w:r>
        <w:rPr>
          <w:sz w:val="22"/>
        </w:rPr>
        <w:t xml:space="preserve">                              (наименование, номер и дата проекта переустройства и (или) перепланировки </w:t>
      </w:r>
    </w:p>
    <w:p w14:paraId="CF000000">
      <w:pPr>
        <w:widowControl w:val="0"/>
        <w:ind/>
        <w:jc w:val="center"/>
        <w:rPr>
          <w:sz w:val="28"/>
          <w:u w:val="single"/>
        </w:rPr>
      </w:pPr>
      <w:r>
        <w:rPr>
          <w:sz w:val="22"/>
        </w:rPr>
        <w:t xml:space="preserve">                      переустраиваемого и (или) перепланируемого помещения </w:t>
      </w:r>
      <w:r>
        <w:rPr>
          <w:sz w:val="22"/>
        </w:rPr>
        <w:t>в многоквартирном доме)</w:t>
      </w:r>
    </w:p>
    <w:p w14:paraId="D0000000">
      <w:pPr>
        <w:widowControl w:val="0"/>
        <w:ind w:firstLine="709" w:left="0" w:right="0"/>
        <w:jc w:val="both"/>
        <w:rPr>
          <w:rFonts w:ascii="Times New Roman" w:hAnsi="Times New Roman"/>
          <w:sz w:val="28"/>
        </w:rPr>
      </w:pPr>
    </w:p>
    <w:p w14:paraId="D1000000">
      <w:pPr>
        <w:widowControl w:val="0"/>
        <w:ind w:firstLine="54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Показатели жилого помеще</w:t>
      </w:r>
      <w:r>
        <w:rPr>
          <w:rFonts w:ascii="Times New Roman" w:hAnsi="Times New Roman"/>
          <w:sz w:val="28"/>
        </w:rPr>
        <w:t>ния:</w:t>
      </w:r>
    </w:p>
    <w:p w14:paraId="D2000000">
      <w:pPr>
        <w:widowControl w:val="0"/>
        <w:ind w:firstLine="540" w:left="0"/>
        <w:jc w:val="both"/>
        <w:rPr>
          <w:rFonts w:ascii="Times New Roman" w:hAnsi="Times New Roman"/>
          <w:sz w:val="28"/>
        </w:rPr>
      </w:pPr>
    </w:p>
    <w:tbl>
      <w:tblPr>
        <w:tblStyle w:val="Style_3"/>
        <w:tblW w:type="auto" w:w="0"/>
        <w:tblInd w:type="dxa" w:w="62"/>
        <w:tblLayout w:type="fixed"/>
        <w:tblCellMar>
          <w:top w:type="dxa" w:w="102"/>
          <w:left w:type="dxa" w:w="62"/>
          <w:bottom w:type="dxa" w:w="102"/>
          <w:right w:type="dxa" w:w="62"/>
        </w:tblCellMar>
      </w:tblPr>
      <w:tblGrid>
        <w:gridCol w:w="3005"/>
        <w:gridCol w:w="1644"/>
        <w:gridCol w:w="1644"/>
        <w:gridCol w:w="3061"/>
      </w:tblGrid>
      <w:tr>
        <w:tc>
          <w:tcPr>
            <w:tcW w:type="dxa" w:w="30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D3000000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Показатели</w:t>
            </w:r>
          </w:p>
        </w:tc>
        <w:tc>
          <w:tcPr>
            <w:tcW w:type="dxa" w:w="32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D4000000">
            <w:pPr>
              <w:pStyle w:val="Style_5"/>
              <w:widowControl w:val="1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До переустройства и (или</w:t>
            </w:r>
            <w:r>
              <w:rPr>
                <w:rFonts w:ascii="Times New Roman" w:hAnsi="Times New Roman"/>
                <w:sz w:val="28"/>
              </w:rPr>
              <w:t>) перепл</w:t>
            </w:r>
            <w:r>
              <w:rPr>
                <w:rFonts w:ascii="Times New Roman" w:hAnsi="Times New Roman"/>
                <w:sz w:val="28"/>
              </w:rPr>
              <w:t>анировки</w:t>
            </w:r>
          </w:p>
        </w:tc>
        <w:tc>
          <w:tcPr>
            <w:tcW w:type="dxa" w:w="306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D5000000">
            <w:pPr>
              <w:widowControl w:val="1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 завершении переустр</w:t>
            </w:r>
            <w:r>
              <w:rPr>
                <w:rFonts w:ascii="Times New Roman" w:hAnsi="Times New Roman"/>
                <w:sz w:val="28"/>
              </w:rPr>
              <w:t>ойства и (или) перепланировки</w:t>
            </w:r>
          </w:p>
        </w:tc>
      </w:tr>
      <w:tr>
        <w:tc>
          <w:tcPr>
            <w:tcW w:type="dxa" w:w="30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D6000000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Общая площадь</w:t>
            </w:r>
          </w:p>
        </w:tc>
        <w:tc>
          <w:tcPr>
            <w:tcW w:type="dxa" w:w="32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  <w:tc>
          <w:tcPr>
            <w:tcW w:type="dxa" w:w="306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</w:tr>
      <w:tr>
        <w:tc>
          <w:tcPr>
            <w:tcW w:type="dxa" w:w="30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D7000000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Жилая</w:t>
            </w:r>
            <w:r>
              <w:rPr>
                <w:rFonts w:ascii="Times New Roman" w:hAnsi="Times New Roman"/>
                <w:sz w:val="28"/>
              </w:rPr>
              <w:t xml:space="preserve"> площадь</w:t>
            </w:r>
          </w:p>
        </w:tc>
        <w:tc>
          <w:tcPr>
            <w:tcW w:type="dxa" w:w="32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D8000000">
            <w:pPr>
              <w:pStyle w:val="Style_5"/>
              <w:widowControl w:val="0"/>
              <w:ind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306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/>
        </w:tc>
      </w:tr>
    </w:tbl>
    <w:p w14:paraId="D9000000">
      <w:pPr>
        <w:widowControl w:val="0"/>
        <w:ind w:firstLine="540" w:left="0"/>
        <w:jc w:val="both"/>
        <w:rPr>
          <w:rFonts w:ascii="Times New Roman" w:hAnsi="Times New Roman"/>
          <w:sz w:val="28"/>
        </w:rPr>
      </w:pPr>
    </w:p>
    <w:p w14:paraId="DA000000">
      <w:pPr>
        <w:widowControl w:val="0"/>
        <w:ind w:firstLine="54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Комиссия решила:</w:t>
      </w:r>
    </w:p>
    <w:p w14:paraId="DB000000">
      <w:pPr>
        <w:widowControl w:val="0"/>
        <w:ind w:firstLine="54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</w:t>
      </w:r>
      <w:r>
        <w:rPr>
          <w:rFonts w:ascii="Times New Roman" w:hAnsi="Times New Roman"/>
          <w:sz w:val="28"/>
        </w:rPr>
        <w:t>ереплан</w:t>
      </w:r>
      <w:r>
        <w:rPr>
          <w:rFonts w:ascii="Times New Roman" w:hAnsi="Times New Roman"/>
          <w:sz w:val="28"/>
        </w:rPr>
        <w:t>ировку сч</w:t>
      </w:r>
      <w:r>
        <w:rPr>
          <w:rFonts w:ascii="Times New Roman" w:hAnsi="Times New Roman"/>
          <w:sz w:val="28"/>
        </w:rPr>
        <w:t>ит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ть з</w:t>
      </w:r>
      <w:r>
        <w:rPr>
          <w:rFonts w:ascii="Times New Roman" w:hAnsi="Times New Roman"/>
          <w:sz w:val="28"/>
        </w:rPr>
        <w:t>авершенн</w:t>
      </w:r>
      <w:r>
        <w:rPr>
          <w:rFonts w:ascii="Times New Roman" w:hAnsi="Times New Roman"/>
          <w:sz w:val="28"/>
        </w:rPr>
        <w:t>ой</w:t>
      </w:r>
      <w:r>
        <w:rPr>
          <w:rFonts w:ascii="Times New Roman" w:hAnsi="Times New Roman"/>
          <w:sz w:val="28"/>
        </w:rPr>
        <w:t>.</w:t>
      </w:r>
    </w:p>
    <w:p w14:paraId="DC000000">
      <w:pPr>
        <w:widowControl w:val="0"/>
        <w:ind w:firstLine="540" w:left="0"/>
        <w:jc w:val="both"/>
        <w:rPr>
          <w:rFonts w:ascii="Times New Roman" w:hAnsi="Times New Roman"/>
          <w:sz w:val="28"/>
        </w:rPr>
      </w:pPr>
    </w:p>
    <w:p w14:paraId="DD000000">
      <w:pPr>
        <w:widowControl w:val="0"/>
        <w:ind w:firstLine="540" w:left="0"/>
        <w:jc w:val="both"/>
        <w:rPr>
          <w:rFonts w:ascii="Times New Roman" w:hAnsi="Times New Roman"/>
          <w:sz w:val="28"/>
        </w:rPr>
      </w:pPr>
    </w:p>
    <w:tbl>
      <w:tblPr>
        <w:tblStyle w:val="Style_3"/>
        <w:tblW w:type="auto" w:w="0"/>
        <w:tblInd w:type="dxa" w:w="0"/>
        <w:tblLayout w:type="fixed"/>
        <w:tblCellMar>
          <w:top w:type="dxa" w:w="0"/>
          <w:left w:type="dxa" w:w="108"/>
          <w:bottom w:type="dxa" w:w="0"/>
          <w:right w:type="dxa" w:w="108"/>
        </w:tblCellMar>
      </w:tblPr>
      <w:tblGrid>
        <w:gridCol w:w="3168"/>
        <w:gridCol w:w="2818"/>
        <w:gridCol w:w="540"/>
        <w:gridCol w:w="2513"/>
      </w:tblGrid>
      <w:tr>
        <w:trPr>
          <w:trHeight w:hRule="atLeast" w:val="240"/>
        </w:trPr>
        <w:tc>
          <w:tcPr>
            <w:tcW w:type="dxa" w:w="3168"/>
            <w:vMerge w:val="restart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DE000000">
            <w:pPr>
              <w:widowControl w:val="0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Председатель</w:t>
            </w:r>
            <w:r>
              <w:rPr>
                <w:rFonts w:ascii="Times New Roman" w:hAnsi="Times New Roman"/>
                <w:sz w:val="28"/>
              </w:rPr>
              <w:t xml:space="preserve"> ком</w:t>
            </w:r>
            <w:r>
              <w:rPr>
                <w:rFonts w:ascii="Times New Roman" w:hAnsi="Times New Roman"/>
                <w:sz w:val="28"/>
              </w:rPr>
              <w:t>и</w:t>
            </w:r>
            <w:r>
              <w:rPr>
                <w:rFonts w:ascii="Times New Roman" w:hAnsi="Times New Roman"/>
                <w:sz w:val="28"/>
              </w:rPr>
              <w:t>с</w:t>
            </w:r>
            <w:r>
              <w:rPr>
                <w:rFonts w:ascii="Times New Roman" w:hAnsi="Times New Roman"/>
                <w:sz w:val="28"/>
              </w:rPr>
              <w:t>си</w:t>
            </w:r>
            <w:r>
              <w:rPr>
                <w:rFonts w:ascii="Times New Roman" w:hAnsi="Times New Roman"/>
                <w:sz w:val="28"/>
              </w:rPr>
              <w:t>и</w:t>
            </w:r>
            <w:r>
              <w:rPr>
                <w:rFonts w:ascii="Times New Roman" w:hAnsi="Times New Roman"/>
                <w:sz w:val="28"/>
              </w:rPr>
              <w:t>:</w:t>
            </w:r>
          </w:p>
          <w:p w14:paraId="DF000000">
            <w:pPr>
              <w:widowControl w:val="0"/>
              <w:ind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2818"/>
            <w:tcBorders>
              <w:bottom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E0000000">
            <w:pPr>
              <w:widowControl w:val="0"/>
              <w:ind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540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E1000000">
            <w:pPr>
              <w:widowControl w:val="0"/>
              <w:ind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2513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E2000000">
            <w:pPr>
              <w:rPr>
                <w:rFonts w:ascii="Times New Roman" w:hAnsi="Times New Roman"/>
                <w:sz w:val="28"/>
              </w:rPr>
            </w:pPr>
          </w:p>
        </w:tc>
      </w:tr>
      <w:tr>
        <w:trPr>
          <w:trHeight w:hRule="atLeast" w:val="240"/>
        </w:trPr>
        <w:tc>
          <w:tcPr>
            <w:tcW w:type="dxa" w:w="3168"/>
            <w:gridSpan w:val="1"/>
            <w:vMerge w:val="continue"/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  <w:tc>
          <w:tcPr>
            <w:tcW w:type="dxa" w:w="2818"/>
            <w:tcBorders>
              <w:top w:color="000000" w:sz="4" w:val="single"/>
              <w:bottom w:color="000000"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E3000000">
            <w:pPr>
              <w:widowControl w:val="0"/>
              <w:ind/>
              <w:jc w:val="center"/>
              <w:rPr>
                <w:rFonts w:ascii="XO Thames" w:hAnsi="XO Thames"/>
                <w:sz w:val="22"/>
              </w:rPr>
            </w:pPr>
            <w:r>
              <w:rPr>
                <w:rFonts w:ascii="XO Thames" w:hAnsi="XO Thames"/>
                <w:sz w:val="22"/>
              </w:rPr>
              <w:t>(</w:t>
            </w:r>
            <w:r>
              <w:rPr>
                <w:rFonts w:ascii="XO Thames" w:hAnsi="XO Thames"/>
                <w:sz w:val="22"/>
              </w:rPr>
              <w:t>подпись)</w:t>
            </w:r>
          </w:p>
        </w:tc>
        <w:tc>
          <w:tcPr>
            <w:tcW w:type="dxa" w:w="540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E4000000">
            <w:pPr>
              <w:widowControl w:val="0"/>
              <w:ind/>
              <w:jc w:val="center"/>
              <w:rPr>
                <w:rFonts w:ascii="XO Thames" w:hAnsi="XO Thames"/>
                <w:sz w:val="22"/>
              </w:rPr>
            </w:pPr>
          </w:p>
        </w:tc>
        <w:tc>
          <w:tcPr>
            <w:tcW w:type="dxa" w:w="2513"/>
            <w:tcBorders>
              <w:top w:color="000000" w:sz="4" w:val="single"/>
              <w:bottom w:color="000000"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E5000000">
            <w:pPr>
              <w:widowControl w:val="0"/>
              <w:ind/>
              <w:jc w:val="center"/>
              <w:rPr>
                <w:rFonts w:ascii="XO Thames" w:hAnsi="XO Thames"/>
                <w:sz w:val="22"/>
              </w:rPr>
            </w:pPr>
            <w:r>
              <w:rPr>
                <w:rFonts w:ascii="XO Thames" w:hAnsi="XO Thames"/>
                <w:sz w:val="22"/>
              </w:rPr>
              <w:t>(Ф.И.О.)</w:t>
            </w:r>
          </w:p>
        </w:tc>
      </w:tr>
      <w:tr>
        <w:trPr>
          <w:trHeight w:hRule="atLeast" w:val="117"/>
        </w:trPr>
        <w:tc>
          <w:tcPr>
            <w:tcW w:type="dxa" w:w="3168"/>
            <w:vMerge w:val="restart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E6000000">
            <w:pPr>
              <w:widowControl w:val="0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Члены комиссии:</w:t>
            </w:r>
          </w:p>
        </w:tc>
        <w:tc>
          <w:tcPr>
            <w:tcW w:type="dxa" w:w="2818"/>
            <w:tcBorders>
              <w:top w:color="000000" w:sz="4" w:val="nil"/>
              <w:bottom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E7000000">
            <w:pPr>
              <w:widowControl w:val="0"/>
              <w:ind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540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E8000000">
            <w:pPr>
              <w:widowControl w:val="0"/>
              <w:ind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2513"/>
            <w:tcBorders>
              <w:bottom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E9000000">
            <w:pPr>
              <w:widowControl w:val="0"/>
              <w:ind/>
              <w:jc w:val="both"/>
              <w:rPr>
                <w:rFonts w:ascii="Times New Roman" w:hAnsi="Times New Roman"/>
                <w:sz w:val="28"/>
              </w:rPr>
            </w:pPr>
          </w:p>
        </w:tc>
      </w:tr>
      <w:tr>
        <w:trPr>
          <w:trHeight w:hRule="atLeast" w:val="117"/>
        </w:trPr>
        <w:tc>
          <w:tcPr>
            <w:tcW w:type="dxa" w:w="3168"/>
            <w:gridSpan w:val="1"/>
            <w:vMerge w:val="continue"/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  <w:tc>
          <w:tcPr>
            <w:tcW w:type="dxa" w:w="2818"/>
            <w:tcBorders>
              <w:top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EA000000">
            <w:pPr>
              <w:widowControl w:val="0"/>
              <w:ind/>
              <w:jc w:val="center"/>
              <w:rPr>
                <w:rFonts w:ascii="XO Thames" w:hAnsi="XO Thames"/>
                <w:sz w:val="22"/>
              </w:rPr>
            </w:pPr>
            <w:r>
              <w:rPr>
                <w:rFonts w:ascii="XO Thames" w:hAnsi="XO Thames"/>
                <w:sz w:val="22"/>
              </w:rPr>
              <w:t>(подпис</w:t>
            </w:r>
            <w:r>
              <w:rPr>
                <w:rFonts w:ascii="XO Thames" w:hAnsi="XO Thames"/>
                <w:sz w:val="22"/>
              </w:rPr>
              <w:t>ь)</w:t>
            </w:r>
          </w:p>
        </w:tc>
        <w:tc>
          <w:tcPr>
            <w:tcW w:type="dxa" w:w="540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EB000000">
            <w:pPr>
              <w:widowControl w:val="0"/>
              <w:ind/>
              <w:jc w:val="center"/>
              <w:rPr>
                <w:rFonts w:ascii="XO Thames" w:hAnsi="XO Thames"/>
                <w:sz w:val="22"/>
              </w:rPr>
            </w:pPr>
          </w:p>
        </w:tc>
        <w:tc>
          <w:tcPr>
            <w:tcW w:type="dxa" w:w="2513"/>
            <w:tcBorders>
              <w:top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EC000000">
            <w:pPr>
              <w:widowControl w:val="0"/>
              <w:ind/>
              <w:jc w:val="center"/>
              <w:rPr>
                <w:rFonts w:ascii="XO Thames" w:hAnsi="XO Thames"/>
                <w:sz w:val="22"/>
              </w:rPr>
            </w:pPr>
            <w:r>
              <w:rPr>
                <w:rFonts w:ascii="XO Thames" w:hAnsi="XO Thames"/>
                <w:sz w:val="22"/>
              </w:rPr>
              <w:t>(Ф.И.О.)</w:t>
            </w:r>
          </w:p>
        </w:tc>
      </w:tr>
    </w:tbl>
    <w:p w14:paraId="ED000000">
      <w:pPr>
        <w:widowControl w:val="0"/>
        <w:ind/>
        <w:jc w:val="both"/>
        <w:rPr>
          <w:rFonts w:ascii="Times New Roman" w:hAnsi="Times New Roman"/>
          <w:sz w:val="28"/>
        </w:rPr>
      </w:pPr>
    </w:p>
    <w:p w14:paraId="EE000000">
      <w:pPr>
        <w:widowControl w:val="0"/>
        <w:ind/>
        <w:jc w:val="both"/>
        <w:rPr>
          <w:rFonts w:ascii="Times New Roman" w:hAnsi="Times New Roman"/>
          <w:sz w:val="28"/>
        </w:rPr>
      </w:pPr>
    </w:p>
    <w:p w14:paraId="EF000000">
      <w:pPr>
        <w:widowControl w:val="0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Акт получил(а)</w:t>
      </w:r>
      <w:r>
        <w:rPr>
          <w:rFonts w:ascii="Times New Roman" w:hAnsi="Times New Roman"/>
          <w:sz w:val="28"/>
        </w:rPr>
        <w:t xml:space="preserve">  «___»____________ 20</w:t>
      </w:r>
      <w:r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__</w:t>
      </w:r>
      <w:r>
        <w:rPr>
          <w:rFonts w:ascii="Times New Roman" w:hAnsi="Times New Roman"/>
          <w:sz w:val="28"/>
        </w:rPr>
        <w:t>г     ________</w:t>
      </w:r>
      <w:r>
        <w:rPr>
          <w:rFonts w:ascii="Times New Roman" w:hAnsi="Times New Roman"/>
          <w:sz w:val="28"/>
        </w:rPr>
        <w:t>__</w:t>
      </w:r>
      <w:r>
        <w:rPr>
          <w:rFonts w:ascii="Times New Roman" w:hAnsi="Times New Roman"/>
          <w:sz w:val="28"/>
        </w:rPr>
        <w:t>_</w:t>
      </w:r>
      <w:r>
        <w:rPr>
          <w:rFonts w:ascii="Times New Roman" w:hAnsi="Times New Roman"/>
          <w:sz w:val="28"/>
        </w:rPr>
        <w:t>_______</w:t>
      </w:r>
      <w:r>
        <w:rPr>
          <w:rFonts w:ascii="Times New Roman" w:hAnsi="Times New Roman"/>
          <w:sz w:val="28"/>
        </w:rPr>
        <w:t>.</w:t>
      </w:r>
    </w:p>
    <w:p w14:paraId="F0000000">
      <w:pPr>
        <w:widowControl w:val="0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      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 </w:t>
      </w:r>
      <w:r>
        <w:rPr>
          <w:rFonts w:ascii="Times New Roman" w:hAnsi="Times New Roman"/>
          <w:sz w:val="28"/>
        </w:rPr>
        <w:t xml:space="preserve">       </w: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                 </w:t>
      </w:r>
      <w:r>
        <w:rPr>
          <w:rFonts w:ascii="Times New Roman" w:hAnsi="Times New Roman"/>
        </w:rPr>
        <w:t xml:space="preserve">       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            </w: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     </w:t>
      </w:r>
      <w:r>
        <w:rPr>
          <w:rFonts w:ascii="Times New Roman" w:hAnsi="Times New Roman"/>
        </w:rPr>
        <w:t xml:space="preserve">             </w:t>
      </w:r>
      <w:r>
        <w:rPr>
          <w:rFonts w:ascii="Times New Roman" w:hAnsi="Times New Roman"/>
        </w:rPr>
        <w:t xml:space="preserve">         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</w:rPr>
        <w:t>подпись)</w:t>
      </w:r>
    </w:p>
    <w:p w14:paraId="F1000000">
      <w:pPr>
        <w:widowControl w:val="0"/>
        <w:ind/>
        <w:jc w:val="both"/>
        <w:rPr>
          <w:rFonts w:ascii="Times New Roman" w:hAnsi="Times New Roman"/>
          <w:sz w:val="28"/>
        </w:rPr>
      </w:pPr>
    </w:p>
    <w:p w14:paraId="F2000000">
      <w:pPr>
        <w:widowControl w:val="1"/>
        <w:ind w:firstLine="0" w:left="0"/>
        <w:jc w:val="center"/>
        <w:rPr>
          <w:rFonts w:ascii="XO Thames" w:hAnsi="XO Thames"/>
          <w:b w:val="0"/>
          <w:sz w:val="24"/>
        </w:rPr>
      </w:pPr>
    </w:p>
    <w:p w14:paraId="F3000000">
      <w:pPr>
        <w:widowControl w:val="1"/>
        <w:ind w:firstLine="0" w:left="0"/>
        <w:jc w:val="center"/>
        <w:rPr>
          <w:rFonts w:ascii="XO Thames" w:hAnsi="XO Thames"/>
          <w:b w:val="0"/>
          <w:sz w:val="24"/>
        </w:rPr>
      </w:pPr>
    </w:p>
    <w:p w14:paraId="F4000000">
      <w:pPr>
        <w:widowControl w:val="1"/>
        <w:ind w:firstLine="0" w:left="0"/>
        <w:jc w:val="center"/>
        <w:rPr>
          <w:rFonts w:ascii="XO Thames" w:hAnsi="XO Thames"/>
          <w:b w:val="0"/>
          <w:sz w:val="24"/>
        </w:rPr>
      </w:pPr>
    </w:p>
    <w:p w14:paraId="F5000000">
      <w:pPr>
        <w:widowControl w:val="1"/>
        <w:ind w:firstLine="0" w:left="0"/>
        <w:jc w:val="center"/>
        <w:rPr>
          <w:rFonts w:ascii="XO Thames" w:hAnsi="XO Thames"/>
          <w:b w:val="0"/>
          <w:sz w:val="24"/>
        </w:rPr>
      </w:pPr>
    </w:p>
    <w:p w14:paraId="F6000000">
      <w:pPr>
        <w:widowControl w:val="1"/>
        <w:ind w:firstLine="0" w:left="0"/>
        <w:jc w:val="center"/>
        <w:rPr>
          <w:rFonts w:ascii="XO Thames" w:hAnsi="XO Thames"/>
          <w:b w:val="0"/>
          <w:sz w:val="24"/>
        </w:rPr>
      </w:pPr>
    </w:p>
    <w:p w14:paraId="F7000000">
      <w:pPr>
        <w:widowControl w:val="1"/>
        <w:ind w:firstLine="0" w:left="0"/>
        <w:jc w:val="center"/>
        <w:rPr>
          <w:rFonts w:ascii="XO Thames" w:hAnsi="XO Thames"/>
          <w:b w:val="0"/>
          <w:sz w:val="24"/>
        </w:rPr>
      </w:pPr>
    </w:p>
    <w:p w14:paraId="F8000000">
      <w:pPr>
        <w:widowControl w:val="1"/>
        <w:ind w:firstLine="0" w:left="0"/>
        <w:jc w:val="center"/>
        <w:rPr>
          <w:rFonts w:ascii="XO Thames" w:hAnsi="XO Thames"/>
          <w:b w:val="0"/>
          <w:sz w:val="24"/>
        </w:rPr>
      </w:pPr>
    </w:p>
    <w:p w14:paraId="F9000000">
      <w:pPr>
        <w:widowControl w:val="1"/>
        <w:ind w:firstLine="0" w:left="0"/>
        <w:jc w:val="center"/>
        <w:rPr>
          <w:rFonts w:ascii="XO Thames" w:hAnsi="XO Thames"/>
          <w:b w:val="0"/>
          <w:sz w:val="24"/>
        </w:rPr>
      </w:pPr>
    </w:p>
    <w:p w14:paraId="FA000000">
      <w:pPr>
        <w:widowControl w:val="1"/>
        <w:ind w:firstLine="0" w:left="0"/>
        <w:jc w:val="center"/>
        <w:rPr>
          <w:rFonts w:ascii="XO Thames" w:hAnsi="XO Thames"/>
          <w:b w:val="0"/>
          <w:sz w:val="24"/>
        </w:rPr>
      </w:pPr>
    </w:p>
    <w:p w14:paraId="FB000000">
      <w:pPr>
        <w:widowControl w:val="1"/>
        <w:ind w:firstLine="0" w:left="0"/>
        <w:jc w:val="center"/>
        <w:rPr>
          <w:rFonts w:ascii="XO Thames" w:hAnsi="XO Thames"/>
          <w:b w:val="0"/>
          <w:sz w:val="24"/>
        </w:rPr>
      </w:pPr>
    </w:p>
    <w:p w14:paraId="FC000000">
      <w:pPr>
        <w:widowControl w:val="1"/>
        <w:ind w:firstLine="0" w:left="0"/>
        <w:jc w:val="center"/>
        <w:rPr>
          <w:rFonts w:ascii="XO Thames" w:hAnsi="XO Thames"/>
          <w:b w:val="0"/>
          <w:sz w:val="24"/>
        </w:rPr>
      </w:pPr>
    </w:p>
    <w:p w14:paraId="FD000000">
      <w:pPr>
        <w:widowControl w:val="1"/>
        <w:ind w:firstLine="0" w:left="0"/>
        <w:jc w:val="center"/>
        <w:rPr>
          <w:rFonts w:ascii="XO Thames" w:hAnsi="XO Thames"/>
          <w:b w:val="0"/>
          <w:sz w:val="24"/>
        </w:rPr>
      </w:pPr>
    </w:p>
    <w:p w14:paraId="FE000000">
      <w:pPr>
        <w:widowControl w:val="1"/>
        <w:ind w:firstLine="0" w:left="0"/>
        <w:jc w:val="center"/>
        <w:rPr>
          <w:rFonts w:ascii="XO Thames" w:hAnsi="XO Thames"/>
          <w:b w:val="0"/>
          <w:sz w:val="24"/>
        </w:rPr>
      </w:pPr>
    </w:p>
    <w:p w14:paraId="FF000000">
      <w:pPr>
        <w:widowControl w:val="1"/>
        <w:ind w:firstLine="0" w:left="0"/>
        <w:jc w:val="center"/>
        <w:rPr>
          <w:rFonts w:ascii="XO Thames" w:hAnsi="XO Thames"/>
          <w:b w:val="0"/>
          <w:sz w:val="24"/>
        </w:rPr>
      </w:pPr>
    </w:p>
    <w:p w14:paraId="00010000">
      <w:pPr>
        <w:widowControl w:val="1"/>
        <w:ind w:firstLine="0" w:left="0"/>
        <w:jc w:val="center"/>
        <w:rPr>
          <w:rFonts w:ascii="XO Thames" w:hAnsi="XO Thames"/>
          <w:b w:val="0"/>
          <w:sz w:val="24"/>
        </w:rPr>
      </w:pPr>
    </w:p>
    <w:p w14:paraId="01010000">
      <w:pPr>
        <w:widowControl w:val="1"/>
        <w:ind w:firstLine="0" w:left="0"/>
        <w:jc w:val="center"/>
        <w:rPr>
          <w:rFonts w:ascii="XO Thames" w:hAnsi="XO Thames"/>
          <w:b w:val="0"/>
          <w:sz w:val="24"/>
        </w:rPr>
      </w:pPr>
    </w:p>
    <w:p w14:paraId="02010000">
      <w:pPr>
        <w:widowControl w:val="1"/>
        <w:ind w:firstLine="0" w:left="0"/>
        <w:jc w:val="center"/>
        <w:rPr>
          <w:rFonts w:ascii="XO Thames" w:hAnsi="XO Thames"/>
          <w:b w:val="0"/>
          <w:sz w:val="24"/>
        </w:rPr>
      </w:pPr>
    </w:p>
    <w:p w14:paraId="03010000">
      <w:pPr>
        <w:widowControl w:val="1"/>
        <w:ind w:firstLine="0" w:left="0"/>
        <w:jc w:val="center"/>
        <w:rPr>
          <w:rFonts w:ascii="XO Thames" w:hAnsi="XO Thames"/>
          <w:b w:val="0"/>
          <w:sz w:val="24"/>
        </w:rPr>
      </w:pPr>
    </w:p>
    <w:p w14:paraId="04010000">
      <w:pPr>
        <w:widowControl w:val="1"/>
        <w:ind w:firstLine="0" w:left="0"/>
        <w:jc w:val="center"/>
        <w:rPr>
          <w:rFonts w:ascii="XO Thames" w:hAnsi="XO Thames"/>
          <w:b w:val="0"/>
          <w:sz w:val="24"/>
        </w:rPr>
      </w:pPr>
    </w:p>
    <w:sectPr>
      <w:headerReference r:id="rId3" w:type="default"/>
      <w:headerReference r:id="rId2" w:type="first"/>
      <w:headerReference r:id="rId1" w:type="even"/>
      <w:pgSz w:h="16838" w:orient="portrait" w:w="11906"/>
      <w:pgMar w:bottom="964" w:footer="709" w:gutter="0" w:header="709" w:left="1701" w:right="851" w:top="1134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</w:pPr>
    <w:r>
      <w:t>4</w:t>
    </w:r>
  </w:p>
</w:hdr>
</file>

<file path=word/header2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2000000">
    <w:pPr>
      <w:pStyle w:val="Style_1"/>
    </w:pPr>
    <w:r>
      <w:t xml:space="preserve">                                                                               </w:t>
    </w:r>
  </w:p>
</w:hdr>
</file>

<file path=word/header3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3000000">
    <w:pPr>
      <w:pStyle w:val="Style_1"/>
      <w:widowControl w:val="1"/>
      <w:ind/>
      <w:jc w:val="center"/>
    </w:pPr>
  </w:p>
  <w:p w14:paraId="04000000">
    <w:pPr>
      <w:pStyle w:val="Style_1"/>
    </w:pPr>
  </w:p>
</w:hdr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decimal"/>
      <w:lvlText w:val="%1)"/>
      <w:pPr>
        <w:widowControl w:val="1"/>
        <w:ind w:hanging="360" w:left="720"/>
      </w:pPr>
    </w:lvl>
    <w:lvl w:ilvl="1">
      <w:start w:val="1"/>
      <w:numFmt w:val="russianLower"/>
      <w:lvlText w:val="%2)"/>
      <w:pPr>
        <w:widowControl w:val="1"/>
        <w:ind w:hanging="360" w:left="1440"/>
      </w:pPr>
    </w:lvl>
    <w:lvl w:ilvl="2">
      <w:start w:val="1"/>
      <w:numFmt w:val="lowerRoman"/>
      <w:lvlText w:val="%3)"/>
      <w:lvlJc w:val="right"/>
      <w:pPr>
        <w:widowControl w:val="1"/>
        <w:ind w:hanging="360" w:left="2160"/>
      </w:pPr>
    </w:lvl>
    <w:lvl w:ilvl="3">
      <w:start w:val="1"/>
      <w:numFmt w:val="decimal"/>
      <w:lvlText w:val="%4)"/>
      <w:pPr>
        <w:widowControl w:val="1"/>
        <w:ind w:hanging="360" w:left="2880"/>
      </w:pPr>
    </w:lvl>
    <w:lvl w:ilvl="4">
      <w:start w:val="1"/>
      <w:numFmt w:val="russianLower"/>
      <w:lvlText w:val="%5)"/>
      <w:pPr>
        <w:widowControl w:val="1"/>
        <w:ind w:hanging="360" w:left="3600"/>
      </w:pPr>
    </w:lvl>
    <w:lvl w:ilvl="5">
      <w:start w:val="1"/>
      <w:numFmt w:val="lowerRoman"/>
      <w:lvlText w:val="%6)"/>
      <w:lvlJc w:val="right"/>
      <w:pPr>
        <w:widowControl w:val="1"/>
        <w:ind w:hanging="360" w:left="4320"/>
      </w:pPr>
    </w:lvl>
    <w:lvl w:ilvl="6">
      <w:start w:val="1"/>
      <w:numFmt w:val="decimal"/>
      <w:lvlText w:val="%7."/>
      <w:pPr>
        <w:widowControl w:val="1"/>
        <w:ind w:hanging="360" w:left="5040"/>
      </w:pPr>
    </w:lvl>
    <w:lvl w:ilvl="7">
      <w:start w:val="1"/>
      <w:numFmt w:val="russianLower"/>
      <w:lvlText w:val="%8."/>
      <w:pPr>
        <w:widowControl w:val="1"/>
        <w:ind w:hanging="360" w:left="5760"/>
      </w:pPr>
    </w:lvl>
    <w:lvl w:ilvl="8">
      <w:start w:val="1"/>
      <w:numFmt w:val="lowerRoman"/>
      <w:lvlText w:val="%9."/>
      <w:lvlJc w:val="right"/>
      <w:pPr>
        <w:widowControl w:val="1"/>
        <w:ind w:hanging="360" w:left="6480"/>
      </w:pPr>
    </w:lvl>
  </w:abstractNum>
  <w:num w:numId="1">
    <w:abstractNumId w:val="0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200" w:before="0" w:line="276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5" w:type="paragraph">
    <w:name w:val="Normal"/>
    <w:link w:val="Style_5_ch"/>
    <w:uiPriority w:val="0"/>
    <w:qFormat/>
    <w:pPr>
      <w:widowControl w:val="1"/>
      <w:spacing w:after="0" w:line="240" w:lineRule="auto"/>
      <w:ind/>
    </w:pPr>
    <w:rPr>
      <w:rFonts w:ascii="Times New Roman" w:hAnsi="Times New Roman"/>
      <w:sz w:val="24"/>
    </w:rPr>
  </w:style>
  <w:style w:default="1" w:styleId="Style_5_ch" w:type="character">
    <w:name w:val="Normal"/>
    <w:link w:val="Style_5"/>
    <w:rPr>
      <w:rFonts w:ascii="Times New Roman" w:hAnsi="Times New Roman"/>
      <w:sz w:val="24"/>
    </w:rPr>
  </w:style>
  <w:style w:styleId="Style_6" w:type="paragraph">
    <w:name w:val="toc 2"/>
    <w:next w:val="Style_5"/>
    <w:link w:val="Style_6_ch"/>
    <w:uiPriority w:val="39"/>
    <w:pPr>
      <w:widowControl w:val="1"/>
      <w:ind w:firstLine="0" w:left="200"/>
      <w:jc w:val="left"/>
    </w:pPr>
    <w:rPr>
      <w:rFonts w:ascii="XO Thames" w:hAnsi="XO Thames"/>
      <w:sz w:val="28"/>
    </w:rPr>
  </w:style>
  <w:style w:styleId="Style_6_ch" w:type="character">
    <w:name w:val="toc 2"/>
    <w:link w:val="Style_6"/>
    <w:rPr>
      <w:rFonts w:ascii="XO Thames" w:hAnsi="XO Thames"/>
      <w:sz w:val="28"/>
    </w:rPr>
  </w:style>
  <w:style w:styleId="Style_7" w:type="paragraph">
    <w:name w:val="toc 4"/>
    <w:next w:val="Style_5"/>
    <w:link w:val="Style_7_ch"/>
    <w:uiPriority w:val="39"/>
    <w:pPr>
      <w:widowControl w:val="1"/>
      <w:ind w:firstLine="0" w:left="600"/>
      <w:jc w:val="left"/>
    </w:pPr>
    <w:rPr>
      <w:rFonts w:ascii="XO Thames" w:hAnsi="XO Thames"/>
      <w:sz w:val="28"/>
    </w:rPr>
  </w:style>
  <w:style w:styleId="Style_7_ch" w:type="character">
    <w:name w:val="toc 4"/>
    <w:link w:val="Style_7"/>
    <w:rPr>
      <w:rFonts w:ascii="XO Thames" w:hAnsi="XO Thames"/>
      <w:sz w:val="28"/>
    </w:rPr>
  </w:style>
  <w:style w:styleId="Style_8" w:type="paragraph">
    <w:name w:val="toc 6"/>
    <w:next w:val="Style_5"/>
    <w:link w:val="Style_8_ch"/>
    <w:uiPriority w:val="39"/>
    <w:pPr>
      <w:widowControl w:val="1"/>
      <w:ind w:firstLine="0" w:left="1000"/>
      <w:jc w:val="left"/>
    </w:pPr>
    <w:rPr>
      <w:rFonts w:ascii="XO Thames" w:hAnsi="XO Thames"/>
      <w:sz w:val="28"/>
    </w:rPr>
  </w:style>
  <w:style w:styleId="Style_8_ch" w:type="character">
    <w:name w:val="toc 6"/>
    <w:link w:val="Style_8"/>
    <w:rPr>
      <w:rFonts w:ascii="XO Thames" w:hAnsi="XO Thames"/>
      <w:sz w:val="28"/>
    </w:rPr>
  </w:style>
  <w:style w:styleId="Style_9" w:type="paragraph">
    <w:name w:val="toc 7"/>
    <w:next w:val="Style_5"/>
    <w:link w:val="Style_9_ch"/>
    <w:uiPriority w:val="39"/>
    <w:pPr>
      <w:widowControl w:val="1"/>
      <w:ind w:firstLine="0" w:left="1200"/>
      <w:jc w:val="left"/>
    </w:pPr>
    <w:rPr>
      <w:rFonts w:ascii="XO Thames" w:hAnsi="XO Thames"/>
      <w:sz w:val="28"/>
    </w:rPr>
  </w:style>
  <w:style w:styleId="Style_9_ch" w:type="character">
    <w:name w:val="toc 7"/>
    <w:link w:val="Style_9"/>
    <w:rPr>
      <w:rFonts w:ascii="XO Thames" w:hAnsi="XO Thames"/>
      <w:sz w:val="28"/>
    </w:rPr>
  </w:style>
  <w:style w:styleId="Style_1" w:type="paragraph">
    <w:name w:val="header"/>
    <w:basedOn w:val="Style_5"/>
    <w:link w:val="Style_1_ch"/>
    <w:pPr>
      <w:widowControl w:val="1"/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5_ch"/>
    <w:link w:val="Style_1"/>
  </w:style>
  <w:style w:styleId="Style_10" w:type="paragraph">
    <w:name w:val="Endnote"/>
    <w:link w:val="Style_10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10_ch" w:type="character">
    <w:name w:val="Endnote"/>
    <w:link w:val="Style_10"/>
    <w:rPr>
      <w:rFonts w:ascii="XO Thames" w:hAnsi="XO Thames"/>
      <w:sz w:val="22"/>
    </w:rPr>
  </w:style>
  <w:style w:styleId="Style_11" w:type="paragraph">
    <w:name w:val="heading 3"/>
    <w:next w:val="Style_5"/>
    <w:link w:val="Style_11_ch"/>
    <w:uiPriority w:val="9"/>
    <w:qFormat/>
    <w:pPr>
      <w:widowControl w:val="1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1_ch" w:type="character">
    <w:name w:val="heading 3"/>
    <w:link w:val="Style_11"/>
    <w:rPr>
      <w:rFonts w:ascii="XO Thames" w:hAnsi="XO Thames"/>
      <w:b w:val="1"/>
      <w:sz w:val="26"/>
    </w:rPr>
  </w:style>
  <w:style w:styleId="Style_2" w:type="paragraph">
    <w:name w:val="ConsPlusNormal"/>
    <w:link w:val="Style_2_ch"/>
    <w:pPr>
      <w:widowControl w:val="0"/>
      <w:spacing w:after="0" w:line="240" w:lineRule="auto"/>
      <w:ind w:firstLine="720"/>
    </w:pPr>
    <w:rPr>
      <w:rFonts w:ascii="Arial" w:hAnsi="Arial"/>
      <w:sz w:val="20"/>
    </w:rPr>
  </w:style>
  <w:style w:styleId="Style_2_ch" w:type="character">
    <w:name w:val="ConsPlusNormal"/>
    <w:link w:val="Style_2"/>
    <w:rPr>
      <w:rFonts w:ascii="Arial" w:hAnsi="Arial"/>
      <w:sz w:val="20"/>
    </w:rPr>
  </w:style>
  <w:style w:styleId="Style_12" w:type="paragraph">
    <w:name w:val="toc 3"/>
    <w:next w:val="Style_5"/>
    <w:link w:val="Style_12_ch"/>
    <w:uiPriority w:val="39"/>
    <w:pPr>
      <w:widowControl w:val="1"/>
      <w:ind w:firstLine="0" w:left="400"/>
      <w:jc w:val="left"/>
    </w:pPr>
    <w:rPr>
      <w:rFonts w:ascii="XO Thames" w:hAnsi="XO Thames"/>
      <w:sz w:val="28"/>
    </w:rPr>
  </w:style>
  <w:style w:styleId="Style_12_ch" w:type="character">
    <w:name w:val="toc 3"/>
    <w:link w:val="Style_12"/>
    <w:rPr>
      <w:rFonts w:ascii="XO Thames" w:hAnsi="XO Thames"/>
      <w:sz w:val="28"/>
    </w:rPr>
  </w:style>
  <w:style w:styleId="Style_13" w:type="paragraph">
    <w:name w:val="heading 5"/>
    <w:next w:val="Style_5"/>
    <w:link w:val="Style_13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3_ch" w:type="character">
    <w:name w:val="heading 5"/>
    <w:link w:val="Style_13"/>
    <w:rPr>
      <w:rFonts w:ascii="XO Thames" w:hAnsi="XO Thames"/>
      <w:b w:val="1"/>
      <w:sz w:val="22"/>
    </w:rPr>
  </w:style>
  <w:style w:styleId="Style_14" w:type="paragraph">
    <w:name w:val="footer"/>
    <w:basedOn w:val="Style_5"/>
    <w:link w:val="Style_14_ch"/>
    <w:pPr>
      <w:widowControl w:val="1"/>
      <w:tabs>
        <w:tab w:leader="none" w:pos="4677" w:val="center"/>
        <w:tab w:leader="none" w:pos="9355" w:val="right"/>
      </w:tabs>
      <w:ind/>
    </w:pPr>
  </w:style>
  <w:style w:styleId="Style_14_ch" w:type="character">
    <w:name w:val="footer"/>
    <w:basedOn w:val="Style_5_ch"/>
    <w:link w:val="Style_14"/>
  </w:style>
  <w:style w:styleId="Style_15" w:type="paragraph">
    <w:name w:val="heading 1"/>
    <w:next w:val="Style_5"/>
    <w:link w:val="Style_15_ch"/>
    <w:uiPriority w:val="9"/>
    <w:qFormat/>
    <w:pPr>
      <w:widowControl w:val="1"/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5_ch" w:type="character">
    <w:name w:val="heading 1"/>
    <w:link w:val="Style_15"/>
    <w:rPr>
      <w:rFonts w:ascii="XO Thames" w:hAnsi="XO Thames"/>
      <w:b w:val="1"/>
      <w:sz w:val="32"/>
    </w:rPr>
  </w:style>
  <w:style w:styleId="Style_16" w:type="paragraph">
    <w:name w:val="Hyperlink"/>
    <w:link w:val="Style_16_ch"/>
    <w:rPr>
      <w:color w:val="0000FF"/>
      <w:u w:val="single"/>
    </w:rPr>
  </w:style>
  <w:style w:styleId="Style_16_ch" w:type="character">
    <w:name w:val="Hyperlink"/>
    <w:link w:val="Style_16"/>
    <w:rPr>
      <w:color w:val="0000FF"/>
      <w:u w:val="single"/>
    </w:rPr>
  </w:style>
  <w:style w:styleId="Style_17" w:type="paragraph">
    <w:name w:val="Footnote"/>
    <w:link w:val="Style_17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17_ch" w:type="character">
    <w:name w:val="Footnote"/>
    <w:link w:val="Style_17"/>
    <w:rPr>
      <w:rFonts w:ascii="XO Thames" w:hAnsi="XO Thames"/>
      <w:sz w:val="22"/>
    </w:rPr>
  </w:style>
  <w:style w:styleId="Style_18" w:type="paragraph">
    <w:name w:val="toc 1"/>
    <w:next w:val="Style_5"/>
    <w:link w:val="Style_18_ch"/>
    <w:uiPriority w:val="39"/>
    <w:pPr>
      <w:widowControl w:val="1"/>
      <w:ind w:firstLine="0" w:left="0"/>
      <w:jc w:val="left"/>
    </w:pPr>
    <w:rPr>
      <w:rFonts w:ascii="XO Thames" w:hAnsi="XO Thames"/>
      <w:b w:val="1"/>
      <w:sz w:val="28"/>
    </w:rPr>
  </w:style>
  <w:style w:styleId="Style_18_ch" w:type="character">
    <w:name w:val="toc 1"/>
    <w:link w:val="Style_18"/>
    <w:rPr>
      <w:rFonts w:ascii="XO Thames" w:hAnsi="XO Thames"/>
      <w:b w:val="1"/>
      <w:sz w:val="28"/>
    </w:rPr>
  </w:style>
  <w:style w:styleId="Style_19" w:type="paragraph">
    <w:name w:val="Header and Footer"/>
    <w:link w:val="Style_19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19_ch" w:type="character">
    <w:name w:val="Header and Footer"/>
    <w:link w:val="Style_19"/>
    <w:rPr>
      <w:rFonts w:ascii="XO Thames" w:hAnsi="XO Thames"/>
      <w:sz w:val="28"/>
    </w:rPr>
  </w:style>
  <w:style w:styleId="Style_20" w:type="paragraph">
    <w:name w:val="toc 9"/>
    <w:next w:val="Style_5"/>
    <w:link w:val="Style_20_ch"/>
    <w:uiPriority w:val="39"/>
    <w:pPr>
      <w:widowControl w:val="1"/>
      <w:ind w:firstLine="0" w:left="1600"/>
      <w:jc w:val="left"/>
    </w:pPr>
    <w:rPr>
      <w:rFonts w:ascii="XO Thames" w:hAnsi="XO Thames"/>
      <w:sz w:val="28"/>
    </w:rPr>
  </w:style>
  <w:style w:styleId="Style_20_ch" w:type="character">
    <w:name w:val="toc 9"/>
    <w:link w:val="Style_20"/>
    <w:rPr>
      <w:rFonts w:ascii="XO Thames" w:hAnsi="XO Thames"/>
      <w:sz w:val="28"/>
    </w:rPr>
  </w:style>
  <w:style w:styleId="Style_21" w:type="paragraph">
    <w:name w:val="Default Paragraph Font"/>
    <w:link w:val="Style_21_ch"/>
  </w:style>
  <w:style w:styleId="Style_21_ch" w:type="character">
    <w:name w:val="Default Paragraph Font"/>
    <w:link w:val="Style_21"/>
  </w:style>
  <w:style w:styleId="Style_22" w:type="paragraph">
    <w:name w:val="toc 8"/>
    <w:next w:val="Style_5"/>
    <w:link w:val="Style_22_ch"/>
    <w:uiPriority w:val="39"/>
    <w:pPr>
      <w:widowControl w:val="1"/>
      <w:ind w:firstLine="0" w:left="1400"/>
      <w:jc w:val="left"/>
    </w:pPr>
    <w:rPr>
      <w:rFonts w:ascii="XO Thames" w:hAnsi="XO Thames"/>
      <w:sz w:val="28"/>
    </w:rPr>
  </w:style>
  <w:style w:styleId="Style_22_ch" w:type="character">
    <w:name w:val="toc 8"/>
    <w:link w:val="Style_22"/>
    <w:rPr>
      <w:rFonts w:ascii="XO Thames" w:hAnsi="XO Thames"/>
      <w:sz w:val="28"/>
    </w:rPr>
  </w:style>
  <w:style w:styleId="Style_23" w:type="paragraph">
    <w:name w:val="toc 5"/>
    <w:next w:val="Style_5"/>
    <w:link w:val="Style_23_ch"/>
    <w:uiPriority w:val="39"/>
    <w:pPr>
      <w:widowControl w:val="1"/>
      <w:ind w:firstLine="0" w:left="800"/>
      <w:jc w:val="left"/>
    </w:pPr>
    <w:rPr>
      <w:rFonts w:ascii="XO Thames" w:hAnsi="XO Thames"/>
      <w:sz w:val="28"/>
    </w:rPr>
  </w:style>
  <w:style w:styleId="Style_23_ch" w:type="character">
    <w:name w:val="toc 5"/>
    <w:link w:val="Style_23"/>
    <w:rPr>
      <w:rFonts w:ascii="XO Thames" w:hAnsi="XO Thames"/>
      <w:sz w:val="28"/>
    </w:rPr>
  </w:style>
  <w:style w:styleId="Style_24" w:type="paragraph">
    <w:name w:val="Subtitle"/>
    <w:next w:val="Style_5"/>
    <w:link w:val="Style_24_ch"/>
    <w:uiPriority w:val="11"/>
    <w:qFormat/>
    <w:pPr>
      <w:widowControl w:val="1"/>
      <w:ind/>
      <w:jc w:val="both"/>
    </w:pPr>
    <w:rPr>
      <w:rFonts w:ascii="XO Thames" w:hAnsi="XO Thames"/>
      <w:i w:val="1"/>
      <w:sz w:val="24"/>
    </w:rPr>
  </w:style>
  <w:style w:styleId="Style_24_ch" w:type="character">
    <w:name w:val="Subtitle"/>
    <w:link w:val="Style_24"/>
    <w:rPr>
      <w:rFonts w:ascii="XO Thames" w:hAnsi="XO Thames"/>
      <w:i w:val="1"/>
      <w:sz w:val="24"/>
    </w:rPr>
  </w:style>
  <w:style w:styleId="Style_25" w:type="paragraph">
    <w:name w:val="Title"/>
    <w:next w:val="Style_5"/>
    <w:link w:val="Style_25_ch"/>
    <w:uiPriority w:val="10"/>
    <w:qFormat/>
    <w:pPr>
      <w:widowControl w:val="1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5_ch" w:type="character">
    <w:name w:val="Title"/>
    <w:link w:val="Style_25"/>
    <w:rPr>
      <w:rFonts w:ascii="XO Thames" w:hAnsi="XO Thames"/>
      <w:b w:val="1"/>
      <w:caps w:val="1"/>
      <w:sz w:val="40"/>
    </w:rPr>
  </w:style>
  <w:style w:styleId="Style_26" w:type="paragraph">
    <w:name w:val="heading 4"/>
    <w:next w:val="Style_5"/>
    <w:link w:val="Style_26_ch"/>
    <w:uiPriority w:val="9"/>
    <w:qFormat/>
    <w:pPr>
      <w:widowControl w:val="1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6_ch" w:type="character">
    <w:name w:val="heading 4"/>
    <w:link w:val="Style_26"/>
    <w:rPr>
      <w:rFonts w:ascii="XO Thames" w:hAnsi="XO Thames"/>
      <w:b w:val="1"/>
      <w:sz w:val="24"/>
    </w:rPr>
  </w:style>
  <w:style w:styleId="Style_4" w:type="paragraph">
    <w:name w:val="heading 2"/>
    <w:next w:val="Style_5"/>
    <w:link w:val="Style_4_ch"/>
    <w:uiPriority w:val="9"/>
    <w:qFormat/>
    <w:pPr>
      <w:widowControl w:val="1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4_ch" w:type="character">
    <w:name w:val="heading 2"/>
    <w:link w:val="Style_4"/>
    <w:rPr>
      <w:rFonts w:ascii="XO Thames" w:hAnsi="XO Thames"/>
      <w:b w:val="1"/>
      <w:sz w:val="28"/>
    </w:rPr>
  </w:style>
  <w:style w:default="1" w:styleId="Style_3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27" w:type="table">
    <w:name w:val="Table Grid"/>
    <w:basedOn w:val="Style_3"/>
    <w:pPr>
      <w:widowControl w:val="1"/>
      <w:spacing w:after="0" w:line="240" w:lineRule="auto"/>
      <w:ind/>
    </w:pPr>
    <w:tblPr>
      <w:tblInd w:type="dxa" w:w="0"/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4" Target="fontTable.xml" Type="http://schemas.openxmlformats.org/officeDocument/2006/relationships/fontTable"/>
  <Relationship Id="rId1" Target="header1.xml" Type="http://schemas.openxmlformats.org/officeDocument/2006/relationships/header"/>
  <Relationship Id="rId8" Target="webSettings.xml" Type="http://schemas.openxmlformats.org/officeDocument/2006/relationships/webSettings"/>
  <Relationship Id="rId10" Target="numbering.xml" Type="http://schemas.openxmlformats.org/officeDocument/2006/relationships/numbering"/>
  <Relationship Id="rId7" Target="stylesWithEffects.xml" Type="http://schemas.microsoft.com/office/2007/relationships/stylesWithEffects"/>
  <Relationship Id="rId5" Target="settings.xml" Type="http://schemas.openxmlformats.org/officeDocument/2006/relationships/settings"/>
  <Relationship Id="rId3" Target="header3.xml" Type="http://schemas.openxmlformats.org/officeDocument/2006/relationships/header"/>
  <Relationship Id="rId2" Target="header2.xml" Type="http://schemas.openxmlformats.org/officeDocument/2006/relationships/header"/>
  <Relationship Id="rId9" Target="theme/theme1.xml" Type="http://schemas.openxmlformats.org/officeDocument/2006/relationships/theme"/>
  <Relationship Id="rId6" Target="styles.xml" Type="http://schemas.openxmlformats.org/officeDocument/2006/relationships/style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MyOffice-CoreFramework-Windows/39-1403.1128.10324.1037.1@e8ff5f727e334356b492384cca4cf28c85978f47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2018-11-07T11:44:00Z</dcterms:created>
  <dcterms:modified xsi:type="dcterms:W3CDTF">2026-08-04T13:31:44Z</dcterms:modified>
</cp:coreProperties>
</file>