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0"/>
        <w:ind w:firstLine="0" w:left="10630"/>
        <w:jc w:val="both"/>
        <w:outlineLvl w:val="0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Приложение </w:t>
      </w:r>
    </w:p>
    <w:p w14:paraId="02000000">
      <w:pPr>
        <w:pStyle w:val="Style_1"/>
        <w:widowControl w:val="0"/>
        <w:ind w:firstLine="0" w:left="10630"/>
        <w:jc w:val="both"/>
        <w:outlineLvl w:val="0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к постановлению Администрации</w:t>
      </w:r>
    </w:p>
    <w:p w14:paraId="03000000">
      <w:pPr>
        <w:pStyle w:val="Style_1"/>
        <w:widowControl w:val="0"/>
        <w:ind w:firstLine="0" w:left="10630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Кашинского</w:t>
      </w:r>
      <w:r>
        <w:rPr>
          <w:rFonts w:ascii="XO Thames" w:hAnsi="XO Thames"/>
          <w:sz w:val="24"/>
        </w:rPr>
        <w:t xml:space="preserve"> муниципального</w:t>
      </w:r>
      <w:r>
        <w:rPr>
          <w:rFonts w:ascii="XO Thames" w:hAnsi="XO Thames"/>
          <w:sz w:val="24"/>
        </w:rPr>
        <w:t xml:space="preserve"> округа </w:t>
      </w:r>
    </w:p>
    <w:p w14:paraId="04000000">
      <w:pPr>
        <w:pStyle w:val="Style_1"/>
        <w:widowControl w:val="0"/>
        <w:ind w:firstLine="0" w:left="10630"/>
        <w:jc w:val="both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>Тверской области</w:t>
      </w:r>
    </w:p>
    <w:p w14:paraId="05000000">
      <w:pPr>
        <w:pStyle w:val="Style_1"/>
        <w:widowControl w:val="1"/>
        <w:ind w:firstLine="8787"/>
        <w:jc w:val="center"/>
        <w:rPr>
          <w:sz w:val="24"/>
        </w:rPr>
      </w:pPr>
      <w:r>
        <w:rPr>
          <w:rFonts w:ascii="XO Thames" w:hAnsi="XO Thames"/>
          <w:sz w:val="24"/>
        </w:rPr>
        <w:t>от 14.07.2026</w:t>
      </w:r>
      <w:r>
        <w:rPr>
          <w:rFonts w:ascii="XO Thames" w:hAnsi="XO Thames"/>
          <w:sz w:val="24"/>
        </w:rPr>
        <w:t xml:space="preserve"> № 655</w:t>
      </w:r>
    </w:p>
    <w:p w14:paraId="06000000">
      <w:pPr>
        <w:pStyle w:val="Style_1"/>
        <w:widowControl w:val="1"/>
        <w:ind w:firstLine="8787"/>
        <w:jc w:val="center"/>
        <w:rPr>
          <w:sz w:val="24"/>
        </w:rPr>
      </w:pPr>
    </w:p>
    <w:p w14:paraId="07000000">
      <w:pPr>
        <w:pStyle w:val="Style_1"/>
        <w:widowControl w:val="1"/>
        <w:spacing w:after="0" w:before="0"/>
        <w:ind w:firstLine="0" w:left="0" w:right="0"/>
        <w:jc w:val="center"/>
        <w:rPr>
          <w:sz w:val="28"/>
        </w:rPr>
      </w:pPr>
      <w:r>
        <w:rPr>
          <w:sz w:val="28"/>
        </w:rPr>
        <w:t>ПЛАН МЕРОПРИЯТИЙ («ДОРОЖНАЯ КАРТА»)</w:t>
      </w:r>
    </w:p>
    <w:p w14:paraId="08000000">
      <w:pPr>
        <w:pStyle w:val="Style_1"/>
        <w:widowControl w:val="1"/>
        <w:spacing w:after="0" w:before="0"/>
        <w:ind w:firstLine="0" w:left="0" w:right="0"/>
        <w:jc w:val="center"/>
        <w:rPr>
          <w:sz w:val="28"/>
        </w:rPr>
      </w:pPr>
      <w:r>
        <w:rPr>
          <w:sz w:val="28"/>
        </w:rPr>
        <w:t>по организации работы муниципальных заказчиков в Информационной системе управления проектами</w:t>
      </w:r>
    </w:p>
    <w:p w14:paraId="09000000">
      <w:pPr>
        <w:pStyle w:val="Style_1"/>
        <w:widowControl w:val="1"/>
        <w:spacing w:after="0" w:before="0"/>
        <w:ind w:firstLine="0" w:left="0" w:right="0"/>
        <w:jc w:val="center"/>
        <w:rPr>
          <w:sz w:val="28"/>
        </w:rPr>
      </w:pPr>
      <w:r>
        <w:rPr>
          <w:sz w:val="28"/>
        </w:rPr>
        <w:t xml:space="preserve"> государственного заказчика в сфере строительства (ИСУП) в </w:t>
      </w:r>
    </w:p>
    <w:p w14:paraId="0A000000">
      <w:pPr>
        <w:pStyle w:val="Style_1"/>
        <w:widowControl w:val="1"/>
        <w:spacing w:after="0" w:before="0"/>
        <w:ind w:firstLine="0" w:left="0" w:right="0"/>
        <w:jc w:val="center"/>
        <w:rPr>
          <w:sz w:val="28"/>
        </w:rPr>
      </w:pPr>
      <w:r>
        <w:rPr>
          <w:sz w:val="28"/>
        </w:rPr>
        <w:t>Кашинском муниципальном округе Тверской области на 2026 год</w:t>
      </w:r>
    </w:p>
    <w:p w14:paraId="0B000000">
      <w:pPr>
        <w:pStyle w:val="Style_1"/>
        <w:widowControl w:val="1"/>
        <w:spacing w:after="0" w:before="0"/>
        <w:ind w:firstLine="0" w:left="0" w:right="0"/>
        <w:jc w:val="center"/>
        <w:rPr>
          <w:sz w:val="28"/>
        </w:rPr>
      </w:pPr>
    </w:p>
    <w:tbl>
      <w:tblPr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16"/>
        <w:gridCol w:w="5202"/>
        <w:gridCol w:w="1863"/>
        <w:gridCol w:w="3030"/>
        <w:gridCol w:w="3735"/>
      </w:tblGrid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pStyle w:val="Style_1"/>
              <w:widowControl w:val="1"/>
              <w:ind/>
              <w:jc w:val="center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</w:rPr>
              <w:t>№ п/п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pStyle w:val="Style_1"/>
              <w:widowControl w:val="1"/>
              <w:ind/>
              <w:jc w:val="center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</w:rPr>
              <w:t>Наименование мероприятия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E000000">
            <w:pPr>
              <w:pStyle w:val="Style_1"/>
              <w:widowControl w:val="1"/>
              <w:ind/>
              <w:jc w:val="center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</w:rPr>
              <w:t>Сроки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pStyle w:val="Style_1"/>
              <w:widowControl w:val="1"/>
              <w:ind/>
              <w:jc w:val="center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</w:rPr>
              <w:t>Ответственные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0000000">
            <w:pPr>
              <w:pStyle w:val="Style_1"/>
              <w:widowControl w:val="1"/>
              <w:ind/>
              <w:jc w:val="center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</w:rPr>
              <w:t>Ожидаемый результат/ Вид документа, подтверждающий исполнение мероприятия</w:t>
            </w:r>
          </w:p>
        </w:tc>
      </w:tr>
      <w:tr>
        <w:trPr>
          <w:trHeight w:hRule="atLeast" w:val="386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1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2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Разработка и утверждение плана мероприятий («дорожной карты») по организации работы муниципальных заказчиков в ИСУП на 2026 год для Кашинского муниципального округа Тверской области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3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июль 2026 г.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4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Заместитель Главы Администрации Кашинского муниципального округа Тверской области, заведующий отделом по строительству, транспорту, связи и жилищно-коммунальному хозяйству </w:t>
            </w:r>
            <w:r>
              <w:rPr>
                <w:sz w:val="24"/>
              </w:rPr>
              <w:t xml:space="preserve">Администрации Кашинского муниципального округа Тверской области </w:t>
            </w:r>
          </w:p>
          <w:p w14:paraId="15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Фокеев В.В.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6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Утвержден план мероприятий («дорожная карта») по организации работы муниципальных заказчиков в ИСУП на 2026 год / Утвержденный план мероприятий («дорожная карта») по организации работы муниципальных заказчиков в ИСУП на 2026 год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7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8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Разработка и принятие правового акта, определяющего порядок ведения исполнительной документации в форме электронных документов без дублирования на бумажном носителе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9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июль 2026 г.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A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Глава Кашинского муниципального округа Тверской области </w:t>
            </w:r>
          </w:p>
          <w:p w14:paraId="1B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Рагузин </w:t>
            </w:r>
            <w:r>
              <w:rPr>
                <w:sz w:val="24"/>
              </w:rPr>
              <w:t xml:space="preserve">А.В. 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C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Принят правовой акт, определяющий порядок ведения исполнительной документации в форме электронных документов без дублирования на бумажном носителе / Правовой акт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D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E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Определение в структуре каждой организации, выполняющей функции муниципального заказчика строительства объектов капитального строительства на территории Кашинского муниципального округа Тверской области, лица, ответственного за работу в ИСУП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F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июль 2026 г.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0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Глава Кашинского муниципального округа Тверской области </w:t>
            </w:r>
          </w:p>
          <w:p w14:paraId="21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Рагузин </w:t>
            </w:r>
            <w:r>
              <w:rPr>
                <w:sz w:val="24"/>
              </w:rPr>
              <w:t xml:space="preserve">А.В. 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2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В структуре каждой организации, выполняющей функции муниципального заказчика строительства объектов капитального строительства на территории Кашинского муниципального округа Тверской области, определено лицо, ответственное за работу в ИСУП / Правовой акт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3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4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Проведение аудита наличия электронных подписей среди пользователей ИСУП из числа организаций, выполняющих функции муниципального заказчика строительства объектов капитального строительства 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5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июль </w:t>
            </w:r>
            <w:r>
              <w:rPr>
                <w:sz w:val="24"/>
              </w:rPr>
              <w:t>2026 г.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6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Заместитель Главы Администрации Кашинского муниципального округа Тверской области, заведующий отделом по строительству, транспорту, связи и жилищно-коммунальному хозяйству </w:t>
            </w:r>
            <w:r>
              <w:rPr>
                <w:sz w:val="24"/>
              </w:rPr>
              <w:t xml:space="preserve">Администрации Кашинского муниципального округа Тверской области </w:t>
            </w:r>
          </w:p>
          <w:p w14:paraId="27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Фокеев В.В.;</w:t>
            </w:r>
          </w:p>
          <w:p w14:paraId="28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Отдел информатизации </w:t>
            </w:r>
            <w:r>
              <w:rPr>
                <w:sz w:val="24"/>
              </w:rPr>
              <w:t>Администрации Кашинского муниципального округа Тверской области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9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Установлена степень обеспеченности пользователей ИСУП из числа организаций, выполняющих функции муниципального заказчика строительства объектов капитального строительства, электронными подписями / Аналитический отчет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A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B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Организация получения электронных подписей для пользователей ИСУП из числа организаций, выполняющих функции муниципального заказчика строительства объектов капитального строительства, не имеющих действующей электронной подписи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C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июль </w:t>
            </w:r>
            <w:r>
              <w:rPr>
                <w:sz w:val="24"/>
              </w:rPr>
              <w:t>2026 г.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D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Глава Кашинского муниципального округа Тверской области </w:t>
            </w:r>
          </w:p>
          <w:p w14:paraId="2E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Рагузин А.В.;</w:t>
            </w:r>
          </w:p>
          <w:p w14:paraId="2F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Заместитель Главы Администрации Кашинского муниципального округа Тверской области, заведующий отделом по строительству, транспорту, связи и жилищно-коммунальному хозяйству </w:t>
            </w:r>
            <w:r>
              <w:rPr>
                <w:sz w:val="24"/>
              </w:rPr>
              <w:t xml:space="preserve">Администрации Кашинского муниципального округа Тверской области </w:t>
            </w:r>
          </w:p>
          <w:p w14:paraId="30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Фокеев В.В.;</w:t>
            </w:r>
          </w:p>
          <w:p w14:paraId="31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Отдел информатизации </w:t>
            </w:r>
            <w:r>
              <w:rPr>
                <w:sz w:val="24"/>
              </w:rPr>
              <w:t>Администрации Кашинского муниципального округа Тверской области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2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Для пользователей ИСУП из числа организаций, выполняющих функции муниципального заказчика строительства объектов капитального строительства, не имеющих действующей электронной подписи, организовано получение электронных подписей / Аналитический отчет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3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4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Обеспечение контроля включения в муниципальные контракты требований о ведении исполнительной документации в форме электронных документов без дублирования на бумажном носителе при выполнении работ по проектированию и/или строительству объектов капитального строительства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5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6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Отдел по строительству, транспорту, связи и жилищно-коммунальному хозяйству </w:t>
            </w:r>
            <w:r>
              <w:rPr>
                <w:sz w:val="24"/>
              </w:rPr>
              <w:t>Администрации Кашинского муниципального округа Тверской области;</w:t>
            </w:r>
          </w:p>
          <w:p w14:paraId="37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Контрактная служба </w:t>
            </w:r>
            <w:r>
              <w:rPr>
                <w:sz w:val="24"/>
              </w:rPr>
              <w:t>Администрации Кашинского муниципального округа Тверской области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8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Контроль включения в муниципальные контракты требований о ведении исполнительной документации в форме электронных документов без дублирования на бумажном носителе выполняется постоянно/ Муниципальные контракты о выполнении работ по проектированию и/или строительству объектов капитального строительства содержат требования о ведении исполнительной документации в форме электронных документов без дублирования на бумажном носителе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9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A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Организация повышения квалификации муниципальных служащих, муниципальных заказчиков по направлению цифровой трансформации строительной отрасли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B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июль 2026 г.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C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Отдел организационной работы и муниципальной службы </w:t>
            </w:r>
            <w:r>
              <w:rPr>
                <w:sz w:val="24"/>
              </w:rPr>
              <w:t>Администрации Кашинского муниципального округа Тверской области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D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Документы, подтверждающие повышение квалификации 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E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F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Обеспечение участия пользователей ИСУП из числа организаций, выполняющих функции муниципального заказчика строительства объектов капитального строительства, в обучающих семинарах, проводимых ФАУ «РосКапСтрой»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0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июль </w:t>
            </w:r>
            <w:r>
              <w:rPr>
                <w:sz w:val="24"/>
              </w:rPr>
              <w:t>2026 г.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1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Отдел организационной работы и муниципальной службы </w:t>
            </w:r>
            <w:r>
              <w:rPr>
                <w:sz w:val="24"/>
              </w:rPr>
              <w:t>Администрации Кашинского муниципального округа Тверской области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2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Пользователи подготовлены к работе в ИСУП / Список пользователей, прошедших обучение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3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4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Добавление пользователей из числа организаций, выполняющих функции муниципального заказчика строительства объектов капитального строительства, в ИСУП и присвоение им ролей 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5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июль 2026 г.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6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Заместитель Главы Администрации Кашинского муниципального округа Тверской области, заведующий отделом по строительству, транспорту, связи и жилищно-коммунальному хозяйству </w:t>
            </w:r>
            <w:r>
              <w:rPr>
                <w:sz w:val="24"/>
              </w:rPr>
              <w:t xml:space="preserve">Администрации Кашинского муниципального округа Тверской области </w:t>
            </w:r>
          </w:p>
          <w:p w14:paraId="47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Фокеев В.В.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8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Пользователи добавлены в ИСУП / Перечень пользователей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9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A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Формирование и внесение в ИСУП исчерпывающего перечня объектов строительства и реконструкции, реализуемых или планируемых к реализации на территории Кашинского муниципального округа Тверской области в течение 2026–2028 гг. за счет всех уровней бюджета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B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июль 2026 г., далее постоянно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C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Заместитель Главы Администрации Кашинского муниципального округа Тверской области, заведующий отделом по строительству, транспорту, связи и жилищно-коммунальному хозяйству </w:t>
            </w:r>
            <w:r>
              <w:rPr>
                <w:sz w:val="24"/>
              </w:rPr>
              <w:t xml:space="preserve">Администрации Кашинского муниципального округа Тверской области </w:t>
            </w:r>
          </w:p>
          <w:p w14:paraId="4D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Фокеев В.В.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E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Сформирован исчерпывающий перечень объектов строительства и реконструкции, реализуемых или планируемых к реализации на территории </w:t>
            </w:r>
            <w:r>
              <w:rPr>
                <w:sz w:val="24"/>
              </w:rPr>
              <w:t>Кашинского муниципального округа Тверской области</w:t>
            </w:r>
            <w:r>
              <w:rPr>
                <w:sz w:val="24"/>
              </w:rPr>
              <w:t xml:space="preserve"> в течение 2026–2028 гг. / Исчерпывающий перечень объектов 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F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0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Обеспечение наполнения разделов ИСУП «Основная информация», «Управление проектами», «Документация» для всех объектов капитального строительства, внесенных в ИСУП, данными и поддержание указанных разделов в актуальном состоянии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1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2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Отдел по строительству, транспорту, связи и жилищно-коммунальному хозяйству </w:t>
            </w:r>
            <w:r>
              <w:rPr>
                <w:sz w:val="24"/>
              </w:rPr>
              <w:t>Администрации Кашинского муниципального округа Тверской области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3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Информация вносится на постоянной основе</w:t>
            </w:r>
          </w:p>
        </w:tc>
      </w:tr>
      <w:tr>
        <w:trPr>
          <w:trHeight w:hRule="atLeast" w:val="360"/>
        </w:trPr>
        <w:tc>
          <w:tcPr>
            <w:tcW w:type="dxa" w:w="7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4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52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5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Обеспечение обмена данными в машиночитаемом формате между муниципальным заказчиком и подрядной организацией, выполняющей архитектурно-строительное проектирование и/или строительно-монтажные работы, посредством ИСУП и внешней информационной системы подрядной организации</w:t>
            </w:r>
          </w:p>
        </w:tc>
        <w:tc>
          <w:tcPr>
            <w:tcW w:type="dxa" w:w="18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6000000">
            <w:pPr>
              <w:pStyle w:val="Style_1"/>
              <w:widowControl w:val="1"/>
              <w:spacing w:after="0" w:before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type="dxa" w:w="3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7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Отдел по строительству, транспорту, связи и жилищно-коммунальному хозяйству </w:t>
            </w:r>
            <w:r>
              <w:rPr>
                <w:sz w:val="24"/>
              </w:rPr>
              <w:t>Администрации Кашинского муниципального округа Тверской области</w:t>
            </w:r>
          </w:p>
        </w:tc>
        <w:tc>
          <w:tcPr>
            <w:tcW w:type="dxa" w:w="37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8000000">
            <w:pPr>
              <w:pStyle w:val="Style_1"/>
              <w:widowControl w:val="1"/>
              <w:spacing w:after="0" w:before="0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>Информация вносится на постоянной основе</w:t>
            </w:r>
          </w:p>
        </w:tc>
      </w:tr>
    </w:tbl>
    <w:p w14:paraId="59000000">
      <w:pPr>
        <w:pStyle w:val="Style_1"/>
        <w:widowControl w:val="1"/>
        <w:spacing w:after="0" w:before="0"/>
        <w:ind w:firstLine="0" w:left="0" w:right="0"/>
        <w:jc w:val="center"/>
        <w:rPr>
          <w:sz w:val="28"/>
        </w:rPr>
      </w:pPr>
    </w:p>
    <w:sectPr>
      <w:pgSz w:h="11908" w:orient="landscape" w:w="16848"/>
      <w:pgMar w:bottom="1134" w:footer="1134" w:header="1134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ind/>
      <w:jc w:val="both"/>
    </w:pPr>
    <w:rPr>
      <w:sz w:val="28"/>
    </w:rPr>
  </w:style>
  <w:style w:default="1" w:styleId="Style_1_ch" w:type="character">
    <w:name w:val="Normal"/>
    <w:link w:val="Style_1"/>
    <w:rPr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</w:pPr>
    <w:rPr>
      <w:sz w:val="28"/>
    </w:rPr>
  </w:style>
  <w:style w:styleId="Style_2_ch" w:type="character">
    <w:name w:val="toc 2"/>
    <w:link w:val="Style_2"/>
    <w:rPr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</w:pPr>
    <w:rPr>
      <w:sz w:val="28"/>
    </w:rPr>
  </w:style>
  <w:style w:styleId="Style_3_ch" w:type="character">
    <w:name w:val="toc 4"/>
    <w:link w:val="Style_3"/>
    <w:rPr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</w:pPr>
    <w:rPr>
      <w:sz w:val="28"/>
    </w:rPr>
  </w:style>
  <w:style w:styleId="Style_4_ch" w:type="character">
    <w:name w:val="toc 6"/>
    <w:link w:val="Style_4"/>
    <w:rPr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7"/>
    <w:next w:val="Style_1"/>
    <w:link w:val="Style_6_ch"/>
    <w:uiPriority w:val="39"/>
    <w:pPr>
      <w:ind w:firstLine="0" w:left="1200"/>
    </w:pPr>
    <w:rPr>
      <w:sz w:val="28"/>
    </w:rPr>
  </w:style>
  <w:style w:styleId="Style_6_ch" w:type="character">
    <w:name w:val="toc 7"/>
    <w:link w:val="Style_6"/>
    <w:rPr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2"/>
    </w:pPr>
    <w:rPr>
      <w:b w:val="1"/>
      <w:sz w:val="26"/>
    </w:rPr>
  </w:style>
  <w:style w:styleId="Style_8_ch" w:type="character">
    <w:name w:val="heading 3"/>
    <w:link w:val="Style_8"/>
    <w:rPr>
      <w:b w:val="1"/>
      <w:sz w:val="26"/>
    </w:rPr>
  </w:style>
  <w:style w:styleId="Style_9" w:type="paragraph">
    <w:name w:val="Обычный1"/>
    <w:link w:val="Style_9_ch"/>
    <w:rPr>
      <w:sz w:val="28"/>
    </w:rPr>
  </w:style>
  <w:style w:styleId="Style_9_ch" w:type="character">
    <w:name w:val="Обычный1"/>
    <w:link w:val="Style_9"/>
    <w:rPr>
      <w:sz w:val="28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11" w:type="paragraph">
    <w:name w:val="Обычный1"/>
    <w:link w:val="Style_11_ch"/>
    <w:rPr>
      <w:sz w:val="28"/>
    </w:rPr>
  </w:style>
  <w:style w:styleId="Style_11_ch" w:type="character">
    <w:name w:val="Обычный1"/>
    <w:link w:val="Style_11"/>
    <w:rPr>
      <w:sz w:val="28"/>
    </w:rPr>
  </w:style>
  <w:style w:styleId="Style_12" w:type="paragraph">
    <w:name w:val="toc 3"/>
    <w:next w:val="Style_1"/>
    <w:link w:val="Style_12_ch"/>
    <w:uiPriority w:val="39"/>
    <w:pPr>
      <w:ind w:firstLine="0" w:left="400"/>
    </w:pPr>
    <w:rPr>
      <w:sz w:val="28"/>
    </w:rPr>
  </w:style>
  <w:style w:styleId="Style_12_ch" w:type="character">
    <w:name w:val="toc 3"/>
    <w:link w:val="Style_12"/>
    <w:rPr>
      <w:sz w:val="28"/>
    </w:rPr>
  </w:style>
  <w:style w:styleId="Style_13" w:type="paragraph">
    <w:name w:val="heading 5"/>
    <w:next w:val="Style_1"/>
    <w:link w:val="Style_13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4"/>
    </w:pPr>
    <w:rPr>
      <w:b w:val="1"/>
      <w:sz w:val="22"/>
    </w:rPr>
  </w:style>
  <w:style w:styleId="Style_13_ch" w:type="character">
    <w:name w:val="heading 5"/>
    <w:link w:val="Style_13"/>
    <w:rPr>
      <w:b w:val="1"/>
      <w:sz w:val="22"/>
    </w:rPr>
  </w:style>
  <w:style w:styleId="Style_14" w:type="paragraph">
    <w:name w:val="Гиперссылка1"/>
    <w:link w:val="Style_14_ch"/>
    <w:rPr>
      <w:color w:val="0000FF"/>
      <w:u w:val="single"/>
    </w:rPr>
  </w:style>
  <w:style w:styleId="Style_14_ch" w:type="character">
    <w:name w:val="Гиперссылка1"/>
    <w:link w:val="Style_14"/>
    <w:rPr>
      <w:color w:val="0000FF"/>
      <w:u w:val="single"/>
    </w:rPr>
  </w:style>
  <w:style w:styleId="Style_15" w:type="paragraph">
    <w:name w:val="heading 1"/>
    <w:next w:val="Style_1"/>
    <w:link w:val="Style_15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0"/>
    </w:pPr>
    <w:rPr>
      <w:b w:val="1"/>
      <w:sz w:val="32"/>
    </w:rPr>
  </w:style>
  <w:style w:styleId="Style_15_ch" w:type="character">
    <w:name w:val="heading 1"/>
    <w:link w:val="Style_15"/>
    <w:rPr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widowControl w:val="1"/>
      <w:ind w:firstLine="851" w:left="0"/>
      <w:jc w:val="both"/>
    </w:pPr>
    <w:rPr>
      <w:sz w:val="22"/>
    </w:rPr>
  </w:style>
  <w:style w:styleId="Style_17_ch" w:type="character">
    <w:name w:val="Footnote"/>
    <w:link w:val="Style_17"/>
    <w:rPr>
      <w:sz w:val="22"/>
    </w:rPr>
  </w:style>
  <w:style w:styleId="Style_18" w:type="paragraph">
    <w:name w:val="toc 1"/>
    <w:next w:val="Style_1"/>
    <w:link w:val="Style_18_ch"/>
    <w:uiPriority w:val="39"/>
    <w:rPr>
      <w:b w:val="1"/>
      <w:sz w:val="28"/>
    </w:rPr>
  </w:style>
  <w:style w:styleId="Style_18_ch" w:type="character">
    <w:name w:val="toc 1"/>
    <w:link w:val="Style_18"/>
    <w:rPr>
      <w:b w:val="1"/>
      <w:sz w:val="28"/>
    </w:rPr>
  </w:style>
  <w:style w:styleId="Style_19" w:type="paragraph">
    <w:name w:val="Header and Footer"/>
    <w:link w:val="Style_19_ch"/>
    <w:pPr>
      <w:widowControl w:val="1"/>
      <w:ind/>
      <w:jc w:val="both"/>
    </w:pPr>
    <w:rPr>
      <w:sz w:val="20"/>
    </w:rPr>
  </w:style>
  <w:style w:styleId="Style_19_ch" w:type="character">
    <w:name w:val="Header and Footer"/>
    <w:link w:val="Style_19"/>
    <w:rPr>
      <w:sz w:val="20"/>
    </w:rPr>
  </w:style>
  <w:style w:styleId="Style_20" w:type="paragraph">
    <w:name w:val="toc 9"/>
    <w:next w:val="Style_1"/>
    <w:link w:val="Style_20_ch"/>
    <w:uiPriority w:val="39"/>
    <w:pPr>
      <w:ind w:firstLine="0" w:left="1600"/>
    </w:pPr>
    <w:rPr>
      <w:sz w:val="28"/>
    </w:rPr>
  </w:style>
  <w:style w:styleId="Style_20_ch" w:type="character">
    <w:name w:val="toc 9"/>
    <w:link w:val="Style_20"/>
    <w:rPr>
      <w:sz w:val="28"/>
    </w:rPr>
  </w:style>
  <w:style w:styleId="Style_21" w:type="paragraph">
    <w:name w:val="toc 8"/>
    <w:next w:val="Style_1"/>
    <w:link w:val="Style_21_ch"/>
    <w:uiPriority w:val="39"/>
    <w:pPr>
      <w:ind w:firstLine="0" w:left="1400"/>
    </w:pPr>
    <w:rPr>
      <w:sz w:val="28"/>
    </w:rPr>
  </w:style>
  <w:style w:styleId="Style_21_ch" w:type="character">
    <w:name w:val="toc 8"/>
    <w:link w:val="Style_21"/>
    <w:rPr>
      <w:sz w:val="28"/>
    </w:rPr>
  </w:style>
  <w:style w:styleId="Style_22" w:type="paragraph">
    <w:name w:val="toc 5"/>
    <w:next w:val="Style_1"/>
    <w:link w:val="Style_22_ch"/>
    <w:uiPriority w:val="39"/>
    <w:pPr>
      <w:ind w:firstLine="0" w:left="800"/>
    </w:pPr>
    <w:rPr>
      <w:sz w:val="28"/>
    </w:rPr>
  </w:style>
  <w:style w:styleId="Style_22_ch" w:type="character">
    <w:name w:val="toc 5"/>
    <w:link w:val="Style_22"/>
    <w:rPr>
      <w:sz w:val="28"/>
    </w:rPr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i w:val="1"/>
    </w:rPr>
  </w:style>
  <w:style w:styleId="Style_23_ch" w:type="character">
    <w:name w:val="Subtitle"/>
    <w:link w:val="Style_23"/>
    <w:rPr>
      <w:i w:val="1"/>
    </w:rPr>
  </w:style>
  <w:style w:styleId="Style_24" w:type="paragraph">
    <w:name w:val="Гиперссылка1"/>
    <w:link w:val="Style_24_ch"/>
    <w:rPr>
      <w:color w:val="0000FF"/>
      <w:u w:val="single"/>
    </w:rPr>
  </w:style>
  <w:style w:styleId="Style_24_ch" w:type="character">
    <w:name w:val="Гиперссылка1"/>
    <w:link w:val="Style_24"/>
    <w:rPr>
      <w:color w:val="0000FF"/>
      <w:u w:val="single"/>
    </w:rPr>
  </w:style>
  <w:style w:styleId="Style_25" w:type="paragraph">
    <w:name w:val="Title"/>
    <w:next w:val="Style_1"/>
    <w:link w:val="Style_25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25_ch" w:type="character">
    <w:name w:val="Title"/>
    <w:link w:val="Style_25"/>
    <w:rPr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3"/>
    </w:pPr>
    <w:rPr>
      <w:b w:val="1"/>
    </w:rPr>
  </w:style>
  <w:style w:styleId="Style_26_ch" w:type="character">
    <w:name w:val="heading 4"/>
    <w:link w:val="Style_26"/>
    <w:rPr>
      <w:b w:val="1"/>
    </w:rPr>
  </w:style>
  <w:style w:styleId="Style_27" w:type="paragraph">
    <w:name w:val="heading 2"/>
    <w:next w:val="Style_1"/>
    <w:link w:val="Style_27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1"/>
    </w:pPr>
    <w:rPr>
      <w:b w:val="1"/>
      <w:sz w:val="28"/>
    </w:rPr>
  </w:style>
  <w:style w:styleId="Style_27_ch" w:type="character">
    <w:name w:val="heading 2"/>
    <w:link w:val="Style_27"/>
    <w:rPr>
      <w:b w:val="1"/>
      <w:sz w:val="28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2026-07-20T11:36:49Z</dcterms:created>
  <dcterms:modified xsi:type="dcterms:W3CDTF">2026-07-20T11:36:49Z</dcterms:modified>
</cp:coreProperties>
</file>