
<file path=[Content_Types].xml><?xml version="1.0" encoding="utf-8"?>
<Types xmlns="http://schemas.openxmlformats.org/package/2006/content-types">
  <Default ContentType="application/xml" Extension="xml"/>
  <Default ContentType="image/jpeg" Extension="jpeg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tbl>
      <w:tblPr>
        <w:tblStyle w:val="Style_2"/>
        <w:tblW w:type="auto" w:w="0"/>
        <w:tblLayout w:type="fixed"/>
      </w:tblPr>
      <w:tblGrid>
        <w:gridCol w:w="567"/>
        <w:gridCol w:w="1984"/>
        <w:gridCol w:w="4645"/>
        <w:gridCol w:w="567"/>
        <w:gridCol w:w="1984"/>
      </w:tblGrid>
      <w:tr>
        <w:trPr>
          <w:trHeight w:hRule="atLeast" w:val="2835"/>
        </w:trPr>
        <w:tc>
          <w:tcPr>
            <w:tcW w:type="dxa" w:w="9747"/>
            <w:gridSpan w:val="5"/>
          </w:tcPr>
          <w:p w14:paraId="05000000">
            <w:pPr>
              <w:widowControl w:val="1"/>
              <w:spacing w:line="288" w:lineRule="auto"/>
              <w:ind/>
              <w:jc w:val="center"/>
              <w:rPr>
                <w:rFonts w:ascii="XO Thames" w:hAnsi="XO Thames"/>
                <w:sz w:val="28"/>
              </w:rPr>
            </w:pPr>
            <w:bookmarkStart w:id="1" w:name="_Hlk534788097"/>
            <w:bookmarkEnd w:id="1"/>
            <w:r>
              <w:rPr>
                <w:rFonts w:ascii="XO Thames" w:hAnsi="XO Thames"/>
                <w:sz w:val="28"/>
              </w:rPr>
              <w:drawing>
                <wp:inline>
                  <wp:extent cx="571246" cy="724027"/>
                  <wp:effectExtent b="0" l="0" r="0" t="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71246" cy="72402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06000000">
            <w:pPr>
              <w:widowControl w:val="1"/>
              <w:ind/>
              <w:jc w:val="center"/>
              <w:rPr>
                <w:rFonts w:ascii="XO Thames" w:hAnsi="XO Thames"/>
                <w:b w:val="1"/>
                <w:sz w:val="28"/>
              </w:rPr>
            </w:pPr>
            <w:r>
              <w:rPr>
                <w:rFonts w:ascii="XO Thames" w:hAnsi="XO Thames"/>
                <w:b w:val="1"/>
                <w:sz w:val="28"/>
              </w:rPr>
              <w:t xml:space="preserve">АДМИНИСТРАЦИЯ КАШИНСКОГО МУНИЦИПАЛЬНОГО ОКРУГА </w:t>
            </w:r>
            <w:r>
              <w:rPr>
                <w:rFonts w:ascii="XO Thames" w:hAnsi="XO Thames"/>
                <w:b w:val="1"/>
                <w:sz w:val="28"/>
              </w:rPr>
              <w:br/>
            </w:r>
            <w:r>
              <w:rPr>
                <w:rFonts w:ascii="XO Thames" w:hAnsi="XO Thames"/>
                <w:b w:val="1"/>
                <w:sz w:val="28"/>
              </w:rPr>
              <w:t>ТВЕРСКОЙ ОБЛАСТИ</w:t>
            </w:r>
          </w:p>
          <w:p w14:paraId="07000000">
            <w:pPr>
              <w:widowControl w:val="1"/>
              <w:spacing w:before="300"/>
              <w:ind/>
              <w:jc w:val="center"/>
              <w:rPr>
                <w:rFonts w:ascii="XO Thames" w:hAnsi="XO Thames"/>
                <w:spacing w:val="60"/>
                <w:sz w:val="32"/>
              </w:rPr>
            </w:pPr>
            <w:r>
              <w:rPr>
                <w:rFonts w:ascii="XO Thames" w:hAnsi="XO Thames"/>
                <w:b w:val="1"/>
                <w:spacing w:val="60"/>
                <w:sz w:val="32"/>
              </w:rPr>
              <w:t>ПОСТАНОВЛЕНИЕ</w:t>
            </w:r>
          </w:p>
        </w:tc>
      </w:tr>
      <w:tr>
        <w:trPr>
          <w:trHeight w:hRule="atLeast" w:val="60"/>
        </w:trPr>
        <w:tc>
          <w:tcPr>
            <w:tcW w:type="dxa" w:w="567"/>
          </w:tcPr>
          <w:p w14:paraId="08000000">
            <w:pPr>
              <w:widowControl w:val="1"/>
              <w:ind/>
              <w:contextualSpacing w:val="1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от</w:t>
            </w:r>
          </w:p>
        </w:tc>
        <w:tc>
          <w:tcPr>
            <w:tcW w:type="dxa" w:w="1984"/>
            <w:tcBorders>
              <w:bottom w:color="000000" w:sz="4" w:val="single"/>
            </w:tcBorders>
          </w:tcPr>
          <w:p w14:paraId="09000000">
            <w:pPr>
              <w:widowControl w:val="1"/>
              <w:ind/>
              <w:contextualSpacing w:val="1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23.06.2026</w:t>
            </w:r>
          </w:p>
        </w:tc>
        <w:tc>
          <w:tcPr>
            <w:tcW w:type="dxa" w:w="4645"/>
          </w:tcPr>
          <w:p w14:paraId="0A000000">
            <w:pPr>
              <w:widowControl w:val="1"/>
              <w:ind w:left="991" w:right="1029"/>
              <w:contextualSpacing w:val="1"/>
              <w:jc w:val="center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г. Кашин</w:t>
            </w:r>
          </w:p>
        </w:tc>
        <w:tc>
          <w:tcPr>
            <w:tcW w:type="dxa" w:w="567"/>
          </w:tcPr>
          <w:p w14:paraId="0B000000">
            <w:pPr>
              <w:widowControl w:val="1"/>
              <w:ind w:right="1479"/>
              <w:contextualSpacing w:val="1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№</w:t>
            </w:r>
          </w:p>
        </w:tc>
        <w:tc>
          <w:tcPr>
            <w:tcW w:type="dxa" w:w="1984"/>
            <w:tcBorders>
              <w:bottom w:color="000000" w:sz="4" w:val="single"/>
            </w:tcBorders>
          </w:tcPr>
          <w:p w14:paraId="0C000000">
            <w:pPr>
              <w:widowControl w:val="1"/>
              <w:ind/>
              <w:contextualSpacing w:val="1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>594-1</w:t>
            </w:r>
          </w:p>
        </w:tc>
      </w:tr>
    </w:tbl>
    <w:p w14:paraId="0D000000">
      <w:pPr>
        <w:widowControl w:val="1"/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ind w:right="5102"/>
        <w:rPr>
          <w:rFonts w:ascii="XO Thames" w:hAnsi="XO Thames"/>
          <w:sz w:val="28"/>
        </w:rPr>
      </w:pPr>
    </w:p>
    <w:p w14:paraId="0E000000">
      <w:pPr>
        <w:widowControl w:val="1"/>
        <w:ind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О выдаче разрешения </w:t>
      </w:r>
    </w:p>
    <w:p w14:paraId="0F000000">
      <w:pPr>
        <w:widowControl w:val="1"/>
        <w:ind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на использование объекта </w:t>
      </w:r>
    </w:p>
    <w:p w14:paraId="10000000">
      <w:pPr>
        <w:widowControl w:val="1"/>
        <w:ind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земельных отношений</w:t>
      </w:r>
    </w:p>
    <w:p w14:paraId="11000000">
      <w:pPr>
        <w:widowControl w:val="1"/>
        <w:ind/>
        <w:jc w:val="both"/>
        <w:rPr>
          <w:rFonts w:ascii="XO Thames" w:hAnsi="XO Thames"/>
          <w:sz w:val="28"/>
        </w:rPr>
      </w:pPr>
    </w:p>
    <w:p w14:paraId="12000000">
      <w:pPr>
        <w:widowControl w:val="1"/>
        <w:ind/>
        <w:jc w:val="both"/>
        <w:rPr>
          <w:rFonts w:ascii="XO Thames" w:hAnsi="XO Thames"/>
          <w:sz w:val="28"/>
        </w:rPr>
      </w:pPr>
    </w:p>
    <w:p w14:paraId="13000000">
      <w:pPr>
        <w:widowControl w:val="1"/>
        <w:ind/>
        <w:jc w:val="both"/>
        <w:rPr>
          <w:rFonts w:ascii="XO Thames" w:hAnsi="XO Thames"/>
          <w:sz w:val="28"/>
        </w:rPr>
      </w:pPr>
    </w:p>
    <w:p w14:paraId="14000000">
      <w:pPr>
        <w:widowControl w:val="1"/>
        <w:ind w:firstLine="708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Рассмотрев заявление </w:t>
      </w:r>
      <w:bookmarkStart w:id="2" w:name="_Hlk134601549"/>
      <w:r>
        <w:rPr>
          <w:rFonts w:ascii="XO Thames" w:hAnsi="XO Thames"/>
          <w:sz w:val="28"/>
        </w:rPr>
        <w:t xml:space="preserve">индивидуального предпринимателя </w:t>
      </w:r>
      <w:bookmarkEnd w:id="2"/>
      <w:r>
        <w:rPr>
          <w:rFonts w:ascii="XO Thames" w:hAnsi="XO Thames"/>
          <w:sz w:val="28"/>
        </w:rPr>
        <w:t xml:space="preserve">Стоговой Елены Вячеславовны </w:t>
      </w:r>
      <w:bookmarkStart w:id="3" w:name="_Hlk196730386"/>
      <w:bookmarkEnd w:id="3"/>
      <w:r>
        <w:rPr>
          <w:rFonts w:ascii="XO Thames" w:hAnsi="XO Thames"/>
          <w:sz w:val="28"/>
        </w:rPr>
        <w:t>от 17.06.2026</w:t>
      </w:r>
      <w:r>
        <w:rPr>
          <w:rFonts w:ascii="XO Thames" w:hAnsi="XO Thames"/>
          <w:sz w:val="28"/>
        </w:rPr>
        <w:t xml:space="preserve"> </w:t>
      </w:r>
      <w:bookmarkStart w:id="4" w:name="_Hlk111538352"/>
      <w:bookmarkStart w:id="5" w:name="_Hlk31184013"/>
      <w:bookmarkStart w:id="6" w:name="_Hlk31186110"/>
      <w:bookmarkStart w:id="7" w:name="_Hlk49934380"/>
      <w:bookmarkStart w:id="8" w:name="_Hlk134601648"/>
      <w:bookmarkStart w:id="9" w:name="_Hlk138075503"/>
      <w:r>
        <w:rPr>
          <w:rFonts w:ascii="XO Thames" w:hAnsi="XO Thames"/>
          <w:sz w:val="28"/>
        </w:rPr>
        <w:t>о выдаче разрешения на использование объекта земельных отношений</w:t>
      </w:r>
      <w:bookmarkEnd w:id="4"/>
      <w:bookmarkEnd w:id="5"/>
      <w:bookmarkEnd w:id="6"/>
      <w:bookmarkEnd w:id="7"/>
      <w:bookmarkEnd w:id="8"/>
      <w:bookmarkEnd w:id="9"/>
      <w:r>
        <w:rPr>
          <w:rFonts w:ascii="XO Thames" w:hAnsi="XO Thames"/>
          <w:sz w:val="28"/>
        </w:rPr>
        <w:t xml:space="preserve"> (вх. №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ВХ-ОО-03916</w:t>
      </w:r>
      <w:r>
        <w:rPr>
          <w:rFonts w:ascii="XO Thames" w:hAnsi="XO Thames"/>
          <w:sz w:val="28"/>
        </w:rPr>
        <w:t xml:space="preserve"> от 18.06.2026</w:t>
      </w:r>
      <w:r>
        <w:rPr>
          <w:rFonts w:ascii="XO Thames" w:hAnsi="XO Thames"/>
          <w:sz w:val="28"/>
        </w:rPr>
        <w:t>)</w:t>
      </w:r>
      <w:r>
        <w:rPr>
          <w:rFonts w:ascii="XO Thames" w:hAnsi="XO Thames"/>
          <w:spacing w:val="-1"/>
          <w:sz w:val="28"/>
        </w:rPr>
        <w:t xml:space="preserve">, </w:t>
      </w:r>
      <w:r>
        <w:rPr>
          <w:rFonts w:ascii="XO Thames" w:hAnsi="XO Thames"/>
          <w:sz w:val="28"/>
        </w:rPr>
        <w:t xml:space="preserve">в соответствии с Земельным кодексом Российской Федерации, перечнем видов объектов, размещение которых может осуществляться на землях или земельных участках, находящихся в государственной или муниципальной собственности, без предоставления земельных участков и установления сервитутов, утвержденным постановлением Правительства Российской Федерации от 03.12.2014 № 1300, Порядком и условиями размещения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публичного сервитута объектов, виды которых устанавливаются Правительством Российской Федерации, утвержденными постановлением Правительства Тверской области от 02.02.2016 № 33-пп, Уставом Кашинского муниципального округа Тверской области, Генеральным планом городского поселения — город Кашин Тверской области, утвержденным решением Совета депутатов городского поселения — город Кашин Тверской области от 12.04.2013 № 20, Правилами землепользования и застройки </w:t>
      </w:r>
      <w:bookmarkStart w:id="10" w:name="_Hlk134707152"/>
      <w:r>
        <w:rPr>
          <w:rFonts w:ascii="XO Thames" w:hAnsi="XO Thames"/>
          <w:sz w:val="28"/>
        </w:rPr>
        <w:t>городского поселения —</w:t>
      </w:r>
      <w:r>
        <w:rPr>
          <w:rFonts w:ascii="XO Thames" w:hAnsi="XO Thames"/>
          <w:spacing w:val="0"/>
          <w:sz w:val="28"/>
        </w:rPr>
        <w:t> </w:t>
      </w:r>
      <w:r>
        <w:rPr>
          <w:rFonts w:ascii="XO Thames" w:hAnsi="XO Thames"/>
          <w:sz w:val="28"/>
        </w:rPr>
        <w:t>город Кашин Тверской области, утвержденными решением Совета депутатов городского поселения — город Кашин Тверской области от 12.04.2013 № 21</w:t>
      </w:r>
      <w:bookmarkEnd w:id="10"/>
      <w:r>
        <w:rPr>
          <w:rFonts w:ascii="XO Thames" w:hAnsi="XO Thames"/>
          <w:sz w:val="28"/>
        </w:rPr>
        <w:t xml:space="preserve">, с учетом письма отдела архитектуры и градостроительства Администрации Кашинского городского округа от 13.08.2024 № 66-24 и отсутствия </w:t>
      </w:r>
      <w:bookmarkStart w:id="11" w:name="OLE_LINK4"/>
      <w:bookmarkStart w:id="12" w:name="OLE_LINK5"/>
      <w:r>
        <w:rPr>
          <w:rFonts w:ascii="XO Thames" w:hAnsi="XO Thames"/>
          <w:sz w:val="28"/>
        </w:rPr>
        <w:t xml:space="preserve">существования правопритязаний в отношении объекта </w:t>
      </w:r>
      <w:bookmarkEnd w:id="11"/>
      <w:bookmarkEnd w:id="12"/>
      <w:r>
        <w:rPr>
          <w:rFonts w:ascii="XO Thames" w:hAnsi="XO Thames"/>
          <w:sz w:val="28"/>
        </w:rPr>
        <w:t xml:space="preserve">земельных отношений, Администрация Кашинского муниципального округа Тверской области </w:t>
      </w:r>
    </w:p>
    <w:p w14:paraId="15000000">
      <w:pPr>
        <w:widowControl w:val="1"/>
        <w:ind/>
        <w:jc w:val="both"/>
        <w:rPr>
          <w:rFonts w:ascii="XO Thames" w:hAnsi="XO Thames"/>
          <w:sz w:val="28"/>
        </w:rPr>
      </w:pPr>
    </w:p>
    <w:p w14:paraId="16000000">
      <w:pPr>
        <w:widowControl w:val="1"/>
        <w:ind/>
        <w:jc w:val="both"/>
        <w:rPr>
          <w:rFonts w:ascii="XO Thames" w:hAnsi="XO Thames"/>
          <w:sz w:val="28"/>
        </w:rPr>
      </w:pPr>
    </w:p>
    <w:p w14:paraId="17000000">
      <w:pPr>
        <w:widowControl w:val="1"/>
        <w:ind/>
        <w:jc w:val="both"/>
        <w:rPr>
          <w:rFonts w:ascii="XO Thames" w:hAnsi="XO Thames"/>
          <w:sz w:val="28"/>
        </w:rPr>
      </w:pPr>
    </w:p>
    <w:p w14:paraId="18000000">
      <w:pPr>
        <w:widowControl w:val="1"/>
        <w:ind/>
        <w:jc w:val="both"/>
        <w:rPr>
          <w:rFonts w:ascii="XO Thames" w:hAnsi="XO Thames"/>
          <w:sz w:val="28"/>
        </w:rPr>
      </w:pPr>
    </w:p>
    <w:p w14:paraId="19000000">
      <w:pPr>
        <w:widowControl w:val="1"/>
        <w:ind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ПОСТАНОВЛЯЕТ:</w:t>
      </w:r>
    </w:p>
    <w:p w14:paraId="1A000000">
      <w:pPr>
        <w:widowControl w:val="1"/>
        <w:ind/>
        <w:jc w:val="both"/>
        <w:rPr>
          <w:rFonts w:ascii="XO Thames" w:hAnsi="XO Thames"/>
          <w:sz w:val="28"/>
        </w:rPr>
      </w:pPr>
    </w:p>
    <w:p w14:paraId="1B000000">
      <w:pPr>
        <w:widowControl w:val="1"/>
        <w:tabs>
          <w:tab w:leader="none" w:pos="893" w:val="left"/>
        </w:tabs>
        <w:ind w:firstLine="709"/>
        <w:jc w:val="both"/>
        <w:rPr>
          <w:rFonts w:ascii="XO Thames" w:hAnsi="XO Thames"/>
          <w:sz w:val="28"/>
        </w:rPr>
      </w:pPr>
      <w:r>
        <w:rPr>
          <w:rFonts w:ascii="XO Thames" w:hAnsi="XO Thames"/>
          <w:spacing w:val="6"/>
          <w:sz w:val="28"/>
        </w:rPr>
        <w:t xml:space="preserve">1.Выдать </w:t>
      </w:r>
      <w:r>
        <w:rPr>
          <w:rFonts w:ascii="XO Thames" w:hAnsi="XO Thames"/>
          <w:sz w:val="28"/>
        </w:rPr>
        <w:t xml:space="preserve">индивидуальному предпринимателю Стоговой Елене Вячеславовне  (ОГРНИП: 304690809100027, ИНН: 692000166123) </w:t>
      </w:r>
      <w:r>
        <w:rPr>
          <w:rFonts w:ascii="XO Thames" w:hAnsi="XO Thames"/>
          <w:spacing w:val="2"/>
          <w:sz w:val="28"/>
        </w:rPr>
        <w:t xml:space="preserve">разрешение на использование части находящегося в муниципальной собственности муниципального образования Кашинский муниципальный округ Тверской области земельного участка с кадастровым № 69:41:0010328:113, площадью 2160 кв. м, расположенного по адресу (местоположение): Тверская область, Кашинский муниципальный округ, город Кашин, </w:t>
      </w:r>
      <w:r>
        <w:rPr>
          <w:rFonts w:ascii="XO Thames" w:hAnsi="XO Thames"/>
          <w:spacing w:val="2"/>
          <w:sz w:val="28"/>
        </w:rPr>
        <w:t xml:space="preserve">улица Льва Толстого, (городской сад), в соответствии с прилагаемой схемой границ предполагаемого к использованию объекта земельных отношений на кадастровом плане территории (с использованием системы координат, применяемой при ведении Единого государственного реестра недвижимости) </w:t>
      </w:r>
      <w:r>
        <w:rPr>
          <w:rFonts w:ascii="XO Thames" w:hAnsi="XO Thames"/>
          <w:spacing w:val="-1"/>
          <w:sz w:val="28"/>
        </w:rPr>
        <w:t xml:space="preserve">(далее также — объект земельных отношений), для (цель использования объекта земельных отношений) </w:t>
      </w:r>
      <w:r>
        <w:rPr>
          <w:rFonts w:ascii="XO Thames" w:hAnsi="XO Thames"/>
          <w:spacing w:val="2"/>
          <w:sz w:val="28"/>
        </w:rPr>
        <w:t>размещения следующих объектов</w:t>
      </w:r>
      <w:r>
        <w:rPr>
          <w:rFonts w:ascii="XO Thames" w:hAnsi="XO Thames"/>
          <w:spacing w:val="-1"/>
          <w:sz w:val="28"/>
        </w:rPr>
        <w:t>, для размещения которых не требуется разрешение на строительство, сроком с 27.06.2026</w:t>
      </w:r>
      <w:r>
        <w:rPr>
          <w:rFonts w:ascii="XO Thames" w:hAnsi="XO Thames"/>
          <w:spacing w:val="-1"/>
          <w:sz w:val="28"/>
        </w:rPr>
        <w:t xml:space="preserve"> по 27.06.2026</w:t>
      </w:r>
      <w:r>
        <w:rPr>
          <w:rFonts w:ascii="XO Thames" w:hAnsi="XO Thames"/>
          <w:spacing w:val="-1"/>
          <w:sz w:val="28"/>
        </w:rPr>
        <w:t xml:space="preserve"> включительно</w:t>
      </w:r>
      <w:r>
        <w:rPr>
          <w:rFonts w:ascii="XO Thames" w:hAnsi="XO Thames"/>
          <w:spacing w:val="-1"/>
          <w:sz w:val="28"/>
        </w:rPr>
        <w:t xml:space="preserve">: </w:t>
      </w:r>
    </w:p>
    <w:p w14:paraId="1C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1.1. батут «Дракошки Эко» №  07.21.04; </w:t>
      </w:r>
    </w:p>
    <w:p w14:paraId="1D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>1.2.</w:t>
      </w:r>
      <w:r>
        <w:rPr>
          <w:rFonts w:ascii="XO Thames" w:hAnsi="XO Thames"/>
          <w:spacing w:val="-1"/>
          <w:sz w:val="28"/>
        </w:rPr>
        <w:t xml:space="preserve"> батут с горкой №PG-1008742;</w:t>
      </w:r>
    </w:p>
    <w:p w14:paraId="1E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>1.3.</w:t>
      </w:r>
      <w:r>
        <w:rPr>
          <w:rFonts w:ascii="XO Thames" w:hAnsi="XO Thames"/>
          <w:spacing w:val="-1"/>
          <w:sz w:val="28"/>
        </w:rPr>
        <w:t xml:space="preserve"> мобильный лабиринт ЛВ-072.</w:t>
      </w:r>
    </w:p>
    <w:p w14:paraId="1F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2. Установить, что у лица, получившего в соответствии с настоящим постановлением разрешение на использование объекта земельных отношений, в случае, если его использование привело к порче или уничтожению плодородного слоя почвы в его границах, возникает обязанность: </w:t>
      </w:r>
    </w:p>
    <w:p w14:paraId="20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2.1. привести его в состояние, пригодное для его использования в соответствии с разрешенным использованием; </w:t>
      </w:r>
    </w:p>
    <w:p w14:paraId="21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2.2. выполнить необходимые работы по его рекультивации. </w:t>
      </w:r>
    </w:p>
    <w:p w14:paraId="22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3. Действие настоящего постановления прекращается в случаях: </w:t>
      </w:r>
    </w:p>
    <w:p w14:paraId="23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3.1. истечения срока его действия, на который оно выдано; </w:t>
      </w:r>
    </w:p>
    <w:p w14:paraId="24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3.2. нарушения условий, в нем указанных; </w:t>
      </w:r>
    </w:p>
    <w:p w14:paraId="25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3.3. получения уполномоченным органом уведомления лица, которое использует объект земельных отношений, о досрочном прекращении действия настоящего постановления; </w:t>
      </w:r>
    </w:p>
    <w:p w14:paraId="26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3.4. предоставления земельного участка гражданину или юридическому лицу (со дня предоставления земельного участка). В этом случае, уполномоченным органом заявителю по его адресу, указанному в заявлении о выдаче разрешения на использование объекта земельных отношений, направляется уведомление о предоставлении земельного участка гражданину или юридическому лицу, в течение трех рабочих дней со дня его предоставления. </w:t>
      </w:r>
    </w:p>
    <w:p w14:paraId="27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4. Установить, что права на использование объекта земельных отношений запрещается передавать третьим лицам. </w:t>
      </w:r>
    </w:p>
    <w:p w14:paraId="28000000">
      <w:pPr>
        <w:widowControl w:val="1"/>
        <w:tabs>
          <w:tab w:leader="none" w:pos="893" w:val="left"/>
        </w:tabs>
        <w:ind w:firstLine="695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5. Комитету по управлению имуществом Администрации Кашинского муниципального округа Тверской области в течение десяти рабочих дней со дня вступления в силу настоящего постановления направить его копию в федеральный орган исполнительной власти, уполномоченный на осуществление федерального государственного земельного контроля (надзора). </w:t>
      </w:r>
    </w:p>
    <w:p w14:paraId="29000000">
      <w:pPr>
        <w:widowControl w:val="1"/>
        <w:tabs>
          <w:tab w:leader="none" w:pos="3458" w:val="left"/>
        </w:tabs>
        <w:ind w:firstLine="709"/>
        <w:jc w:val="both"/>
        <w:rPr>
          <w:rFonts w:ascii="XO Thames" w:hAnsi="XO Thames"/>
          <w:spacing w:val="-1"/>
          <w:sz w:val="28"/>
        </w:rPr>
      </w:pPr>
      <w:r>
        <w:rPr>
          <w:rFonts w:ascii="XO Thames" w:hAnsi="XO Thames"/>
          <w:spacing w:val="-1"/>
          <w:sz w:val="28"/>
        </w:rPr>
        <w:t xml:space="preserve">6. Установить, что настоящее постановление является разрешением на использование объекта земельных отношений на указанных в нем условиях, для размещения на нем объекта (объектов), размещение которого (которых) может осуществляться без предоставления земельного участка и установления сервитута. </w:t>
      </w:r>
    </w:p>
    <w:p w14:paraId="2A000000">
      <w:pPr>
        <w:widowControl w:val="1"/>
        <w:tabs>
          <w:tab w:leader="none" w:pos="3458" w:val="left"/>
        </w:tabs>
        <w:ind w:firstLine="709"/>
        <w:jc w:val="both"/>
        <w:rPr>
          <w:rFonts w:ascii="XO Thames" w:hAnsi="XO Thames"/>
          <w:sz w:val="28"/>
        </w:rPr>
      </w:pPr>
      <w:bookmarkStart w:id="13" w:name="_GoBack"/>
      <w:bookmarkEnd w:id="13"/>
      <w:r>
        <w:rPr>
          <w:rFonts w:ascii="XO Thames" w:hAnsi="XO Thames"/>
          <w:spacing w:val="-1"/>
          <w:sz w:val="28"/>
        </w:rPr>
        <w:t>7. </w:t>
      </w:r>
      <w:r>
        <w:rPr>
          <w:rFonts w:ascii="XO Thames" w:hAnsi="XO Thames"/>
          <w:sz w:val="28"/>
        </w:rPr>
        <w:t xml:space="preserve">Настоящее постановление вступает в силу со дня его подписания, подлежит официальному опубликованию в газете «Кашинская газета» и размещению на официальном сайте Кашинского муниципального округа Тверской области в информационно-телекоммуникационной сети «Интернет». </w:t>
      </w:r>
    </w:p>
    <w:p w14:paraId="2B000000">
      <w:pPr>
        <w:widowControl w:val="1"/>
        <w:ind/>
        <w:jc w:val="both"/>
        <w:rPr>
          <w:rFonts w:ascii="XO Thames" w:hAnsi="XO Thames"/>
          <w:sz w:val="28"/>
        </w:rPr>
      </w:pPr>
    </w:p>
    <w:p w14:paraId="2C000000">
      <w:pPr>
        <w:widowControl w:val="1"/>
        <w:ind/>
        <w:jc w:val="both"/>
        <w:rPr>
          <w:rFonts w:ascii="XO Thames" w:hAnsi="XO Thames"/>
          <w:sz w:val="28"/>
        </w:rPr>
      </w:pPr>
    </w:p>
    <w:p w14:paraId="2D000000">
      <w:pPr>
        <w:widowControl w:val="1"/>
        <w:ind/>
        <w:jc w:val="both"/>
        <w:rPr>
          <w:rFonts w:ascii="XO Thames" w:hAnsi="XO Thames"/>
          <w:sz w:val="28"/>
        </w:rPr>
      </w:pPr>
    </w:p>
    <w:tbl>
      <w:tblPr>
        <w:tblStyle w:val="Style_2"/>
        <w:tblW w:type="auto" w:w="0"/>
        <w:tblLayout w:type="fixed"/>
      </w:tblPr>
      <w:tblGrid>
        <w:gridCol w:w="6204"/>
        <w:gridCol w:w="3650"/>
      </w:tblGrid>
      <w:tr>
        <w:tc>
          <w:tcPr>
            <w:tcW w:type="dxa" w:w="6204"/>
          </w:tcPr>
          <w:p w14:paraId="2E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Глава Кашинского муниципального округа </w:t>
            </w:r>
          </w:p>
          <w:p w14:paraId="2F000000">
            <w:pPr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Тверской области </w:t>
            </w:r>
          </w:p>
        </w:tc>
        <w:tc>
          <w:tcPr>
            <w:tcW w:type="dxa" w:w="3650"/>
            <w:vAlign w:val="bottom"/>
          </w:tcPr>
          <w:p w14:paraId="30000000">
            <w:pPr>
              <w:widowControl w:val="1"/>
              <w:ind/>
              <w:jc w:val="right"/>
              <w:rPr>
                <w:rFonts w:ascii="XO Thames" w:hAnsi="XO Thames"/>
                <w:sz w:val="28"/>
              </w:rPr>
            </w:pPr>
            <w:r>
              <w:rPr>
                <w:rFonts w:ascii="XO Thames" w:hAnsi="XO Thames"/>
                <w:sz w:val="28"/>
              </w:rPr>
              <w:t xml:space="preserve">А. В. Рагузин </w:t>
            </w:r>
          </w:p>
        </w:tc>
      </w:tr>
    </w:tbl>
    <w:p w14:paraId="31000000">
      <w:pPr>
        <w:widowControl w:val="1"/>
        <w:ind w:hanging="1134" w:left="1134"/>
        <w:rPr>
          <w:rFonts w:ascii="XO Thames" w:hAnsi="XO Thames"/>
          <w:sz w:val="28"/>
        </w:rPr>
      </w:pPr>
    </w:p>
    <w:p w14:paraId="32000000">
      <w:pPr>
        <w:sectPr>
          <w:headerReference r:id="rId2" w:type="default"/>
          <w:pgSz w:h="16848" w:orient="portrait" w:w="11908"/>
          <w:pgMar w:bottom="1134" w:footer="709" w:gutter="0" w:header="709" w:left="1701" w:right="567" w:top="1134"/>
          <w:titlePg/>
        </w:sectPr>
      </w:pPr>
    </w:p>
    <w:p w14:paraId="33000000">
      <w:pPr>
        <w:widowControl w:val="1"/>
        <w:ind w:firstLine="0" w:left="-425" w:right="1133"/>
        <w:rPr>
          <w:rFonts w:ascii="XO Thames" w:hAnsi="XO Thames"/>
          <w:sz w:val="28"/>
        </w:rPr>
      </w:pPr>
      <w:bookmarkStart w:id="14" w:name="_Hlk31189004"/>
      <w:bookmarkEnd w:id="14"/>
      <w:r>
        <w:rPr>
          <w:rFonts w:ascii="XO Thames" w:hAnsi="XO Thames"/>
          <w:sz w:val="28"/>
        </w:rPr>
        <w:t>СОГЛАСОВАНО</w:t>
      </w:r>
    </w:p>
    <w:p w14:paraId="34000000">
      <w:pPr>
        <w:widowControl w:val="1"/>
        <w:ind w:firstLine="0" w:left="-425" w:right="1133"/>
        <w:rPr>
          <w:rFonts w:ascii="XO Thames" w:hAnsi="XO Thames"/>
          <w:sz w:val="28"/>
        </w:rPr>
      </w:pPr>
    </w:p>
    <w:p w14:paraId="35000000">
      <w:pPr>
        <w:widowControl w:val="1"/>
        <w:ind w:firstLine="0" w:left="-425" w:right="1133"/>
        <w:jc w:val="lef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Заместитель </w:t>
      </w:r>
    </w:p>
    <w:p w14:paraId="36000000">
      <w:pPr>
        <w:widowControl w:val="1"/>
        <w:ind w:firstLine="0" w:left="-425" w:right="1133"/>
        <w:jc w:val="lef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Главы Администрации</w:t>
      </w:r>
    </w:p>
    <w:p w14:paraId="37000000">
      <w:pPr>
        <w:widowControl w:val="1"/>
        <w:ind w:firstLine="0" w:left="-425" w:right="1133"/>
        <w:jc w:val="lef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 Кашинского муниципального округа                                       С.В. Галяева</w:t>
      </w:r>
    </w:p>
    <w:p w14:paraId="38000000">
      <w:pPr>
        <w:widowControl w:val="1"/>
        <w:ind w:firstLine="0" w:left="-425" w:right="1133"/>
        <w:jc w:val="lef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Тверской области по</w:t>
      </w:r>
    </w:p>
    <w:p w14:paraId="39000000">
      <w:pPr>
        <w:widowControl w:val="1"/>
        <w:ind w:firstLine="0" w:left="-425" w:right="1133"/>
        <w:jc w:val="lef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 социальным вопросам</w:t>
      </w:r>
    </w:p>
    <w:p w14:paraId="3A000000">
      <w:pPr>
        <w:widowControl w:val="1"/>
        <w:ind w:firstLine="0" w:left="-425" w:right="1133"/>
        <w:jc w:val="left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«     » </w:t>
      </w:r>
      <w:r>
        <w:rPr>
          <w:rFonts w:ascii="XO Thames" w:hAnsi="XO Thames"/>
          <w:sz w:val="28"/>
        </w:rPr>
        <w:t>июня</w:t>
      </w:r>
      <w:r>
        <w:rPr>
          <w:rFonts w:ascii="XO Thames" w:hAnsi="XO Thames"/>
          <w:sz w:val="28"/>
        </w:rPr>
        <w:t> 2026 г.</w:t>
      </w:r>
    </w:p>
    <w:p w14:paraId="3B000000">
      <w:pPr>
        <w:widowControl w:val="1"/>
        <w:ind w:firstLine="0" w:left="-425" w:right="1133"/>
        <w:rPr>
          <w:rFonts w:ascii="XO Thames" w:hAnsi="XO Thames"/>
          <w:sz w:val="28"/>
        </w:rPr>
      </w:pPr>
    </w:p>
    <w:p w14:paraId="3C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Председатель Комитета</w:t>
      </w:r>
    </w:p>
    <w:p w14:paraId="3D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по культуре, туризму, спорту </w:t>
      </w:r>
    </w:p>
    <w:p w14:paraId="3E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и делам молодёжи </w:t>
      </w:r>
    </w:p>
    <w:p w14:paraId="3F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Администрации Кашинского </w:t>
      </w:r>
    </w:p>
    <w:p w14:paraId="40000000">
      <w:pPr>
        <w:widowControl w:val="1"/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муниципального округа </w:t>
      </w:r>
    </w:p>
    <w:p w14:paraId="41000000">
      <w:pPr>
        <w:widowControl w:val="1"/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Тверской области</w:t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 xml:space="preserve">             </w:t>
      </w:r>
      <w:r>
        <w:rPr>
          <w:rFonts w:ascii="XO Thames" w:hAnsi="XO Thames"/>
          <w:sz w:val="28"/>
        </w:rPr>
        <w:t>Г.Г. Баландин</w:t>
      </w:r>
    </w:p>
    <w:p w14:paraId="42000000">
      <w:pPr>
        <w:widowControl w:val="1"/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«     » </w:t>
      </w:r>
      <w:r>
        <w:rPr>
          <w:rFonts w:ascii="XO Thames" w:hAnsi="XO Thames"/>
          <w:sz w:val="28"/>
        </w:rPr>
        <w:t>июня</w:t>
      </w:r>
      <w:r>
        <w:rPr>
          <w:rFonts w:ascii="XO Thames" w:hAnsi="XO Thames"/>
          <w:sz w:val="28"/>
        </w:rPr>
        <w:t xml:space="preserve"> 2026 г. </w:t>
      </w:r>
    </w:p>
    <w:p w14:paraId="43000000">
      <w:pPr>
        <w:widowControl w:val="1"/>
        <w:ind w:firstLine="0" w:left="-425" w:right="1133"/>
        <w:rPr>
          <w:rFonts w:ascii="XO Thames" w:hAnsi="XO Thames"/>
          <w:sz w:val="28"/>
        </w:rPr>
      </w:pPr>
    </w:p>
    <w:p w14:paraId="44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П</w:t>
      </w:r>
      <w:r>
        <w:rPr>
          <w:rFonts w:ascii="XO Thames" w:hAnsi="XO Thames"/>
          <w:sz w:val="28"/>
        </w:rPr>
        <w:t>редседател</w:t>
      </w:r>
      <w:r>
        <w:rPr>
          <w:rFonts w:ascii="XO Thames" w:hAnsi="XO Thames"/>
          <w:sz w:val="28"/>
        </w:rPr>
        <w:t>ь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Комитета</w:t>
      </w:r>
    </w:p>
    <w:p w14:paraId="45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по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управлению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имуществом</w:t>
      </w:r>
      <w:r>
        <w:rPr>
          <w:rFonts w:ascii="XO Thames" w:hAnsi="XO Thames"/>
          <w:sz w:val="28"/>
        </w:rPr>
        <w:t xml:space="preserve"> </w:t>
      </w:r>
    </w:p>
    <w:p w14:paraId="46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Администрации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Кашинского</w:t>
      </w:r>
      <w:r>
        <w:rPr>
          <w:rFonts w:ascii="XO Thames" w:hAnsi="XO Thames"/>
          <w:sz w:val="28"/>
        </w:rPr>
        <w:t xml:space="preserve"> </w:t>
      </w:r>
    </w:p>
    <w:p w14:paraId="47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муниципального</w:t>
      </w:r>
      <w:r>
        <w:rPr>
          <w:rFonts w:ascii="XO Thames" w:hAnsi="XO Thames"/>
          <w:sz w:val="28"/>
        </w:rPr>
        <w:t xml:space="preserve"> </w:t>
      </w:r>
      <w:r>
        <w:rPr>
          <w:rFonts w:ascii="XO Thames" w:hAnsi="XO Thames"/>
          <w:sz w:val="28"/>
        </w:rPr>
        <w:t>округа</w:t>
      </w:r>
      <w:r>
        <w:rPr>
          <w:rFonts w:ascii="XO Thames" w:hAnsi="XO Thames"/>
          <w:sz w:val="28"/>
        </w:rPr>
        <w:t xml:space="preserve"> </w:t>
      </w:r>
    </w:p>
    <w:p w14:paraId="48000000">
      <w:pPr>
        <w:widowControl w:val="1"/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Тверской области</w:t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 xml:space="preserve">                          </w:t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>О.А. Стионова</w:t>
      </w:r>
    </w:p>
    <w:p w14:paraId="49000000">
      <w:pPr>
        <w:widowControl w:val="1"/>
        <w:ind w:firstLine="0" w:left="-425" w:right="1133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«     » июня 2026 г. </w:t>
      </w:r>
    </w:p>
    <w:p w14:paraId="4A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</w:p>
    <w:p w14:paraId="4B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З</w:t>
      </w:r>
      <w:r>
        <w:rPr>
          <w:rFonts w:ascii="XO Thames" w:hAnsi="XO Thames"/>
          <w:sz w:val="28"/>
        </w:rPr>
        <w:t>аместитель председателя Комитета</w:t>
      </w:r>
      <w:r>
        <w:rPr>
          <w:rFonts w:ascii="XO Thames" w:hAnsi="XO Thames"/>
          <w:sz w:val="28"/>
        </w:rPr>
        <w:t xml:space="preserve"> </w:t>
      </w:r>
    </w:p>
    <w:p w14:paraId="4C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по управлению имуществом </w:t>
      </w:r>
    </w:p>
    <w:p w14:paraId="4D000000">
      <w:pPr>
        <w:widowControl w:val="1"/>
        <w:tabs>
          <w:tab w:leader="none" w:pos="9638" w:val="right"/>
        </w:tabs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Администрации Кашинского </w:t>
      </w:r>
    </w:p>
    <w:p w14:paraId="4E000000">
      <w:pPr>
        <w:widowControl w:val="1"/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муниципального округа </w:t>
      </w:r>
    </w:p>
    <w:p w14:paraId="4F000000">
      <w:pPr>
        <w:widowControl w:val="1"/>
        <w:ind w:firstLine="0" w:left="-425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Тверской области</w:t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 xml:space="preserve">              </w:t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ab/>
      </w:r>
      <w:r>
        <w:rPr>
          <w:rFonts w:ascii="XO Thames" w:hAnsi="XO Thames"/>
          <w:sz w:val="28"/>
        </w:rPr>
        <w:t>А.М. Латипов</w:t>
      </w:r>
    </w:p>
    <w:p w14:paraId="50000000">
      <w:pPr>
        <w:widowControl w:val="1"/>
        <w:ind w:firstLine="0" w:left="-425" w:right="1133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«     » </w:t>
      </w:r>
      <w:r>
        <w:rPr>
          <w:rFonts w:ascii="XO Thames" w:hAnsi="XO Thames"/>
          <w:sz w:val="28"/>
        </w:rPr>
        <w:t>июня</w:t>
      </w:r>
      <w:r>
        <w:rPr>
          <w:rFonts w:ascii="XO Thames" w:hAnsi="XO Thames"/>
          <w:sz w:val="28"/>
        </w:rPr>
        <w:t xml:space="preserve"> 2026 г. </w:t>
      </w:r>
    </w:p>
    <w:p w14:paraId="51000000">
      <w:pPr>
        <w:widowControl w:val="1"/>
        <w:ind w:firstLine="0" w:left="-425" w:right="1133"/>
        <w:rPr>
          <w:rFonts w:ascii="XO Thames" w:hAnsi="XO Thames"/>
          <w:sz w:val="28"/>
        </w:rPr>
      </w:pPr>
    </w:p>
    <w:p w14:paraId="52000000">
      <w:pPr>
        <w:widowControl w:val="1"/>
        <w:ind w:left="-1134" w:right="1133"/>
        <w:rPr>
          <w:rFonts w:ascii="XO Thames" w:hAnsi="XO Thames"/>
          <w:sz w:val="28"/>
        </w:rPr>
      </w:pPr>
    </w:p>
    <w:p w14:paraId="53000000">
      <w:pPr>
        <w:widowControl w:val="1"/>
        <w:ind w:left="-1134" w:right="1133"/>
        <w:rPr>
          <w:rFonts w:ascii="XO Thames" w:hAnsi="XO Thames"/>
          <w:sz w:val="28"/>
        </w:rPr>
      </w:pPr>
    </w:p>
    <w:p w14:paraId="54000000">
      <w:pPr>
        <w:widowControl w:val="1"/>
        <w:ind w:left="-1134" w:right="1133"/>
        <w:rPr>
          <w:rFonts w:ascii="XO Thames" w:hAnsi="XO Thames"/>
          <w:sz w:val="28"/>
        </w:rPr>
      </w:pPr>
    </w:p>
    <w:p w14:paraId="55000000">
      <w:pPr>
        <w:widowControl w:val="1"/>
        <w:ind w:left="-1134" w:right="1133"/>
        <w:rPr>
          <w:rFonts w:ascii="XO Thames" w:hAnsi="XO Thames"/>
          <w:sz w:val="28"/>
        </w:rPr>
      </w:pPr>
    </w:p>
    <w:p w14:paraId="56000000">
      <w:pPr>
        <w:widowControl w:val="1"/>
        <w:ind w:left="-1134" w:right="1133"/>
        <w:rPr>
          <w:rFonts w:ascii="XO Thames" w:hAnsi="XO Thames"/>
          <w:sz w:val="28"/>
        </w:rPr>
      </w:pPr>
    </w:p>
    <w:p w14:paraId="57000000">
      <w:pPr>
        <w:widowControl w:val="1"/>
        <w:ind w:left="-1134" w:right="1133"/>
        <w:rPr>
          <w:rFonts w:ascii="XO Thames" w:hAnsi="XO Thames"/>
          <w:sz w:val="28"/>
        </w:rPr>
      </w:pPr>
    </w:p>
    <w:p w14:paraId="58000000">
      <w:pPr>
        <w:widowControl w:val="1"/>
        <w:ind w:left="-1134" w:right="1133"/>
        <w:rPr>
          <w:rFonts w:ascii="XO Thames" w:hAnsi="XO Thames"/>
          <w:sz w:val="28"/>
        </w:rPr>
      </w:pPr>
    </w:p>
    <w:p w14:paraId="59000000">
      <w:pPr>
        <w:widowControl w:val="1"/>
        <w:ind w:left="-1134" w:right="1133"/>
        <w:rPr>
          <w:rFonts w:ascii="XO Thames" w:hAnsi="XO Thames"/>
          <w:sz w:val="28"/>
        </w:rPr>
      </w:pPr>
    </w:p>
    <w:p w14:paraId="5A000000">
      <w:pPr>
        <w:widowControl w:val="1"/>
        <w:ind w:left="-1134" w:right="1133"/>
        <w:rPr>
          <w:rFonts w:ascii="XO Thames" w:hAnsi="XO Thames"/>
          <w:sz w:val="28"/>
        </w:rPr>
      </w:pPr>
    </w:p>
    <w:p w14:paraId="5B000000">
      <w:pPr>
        <w:widowControl w:val="1"/>
        <w:ind w:left="-1134" w:right="1133"/>
        <w:rPr>
          <w:rFonts w:ascii="XO Thames" w:hAnsi="XO Thames"/>
          <w:sz w:val="28"/>
        </w:rPr>
      </w:pPr>
    </w:p>
    <w:p w14:paraId="5C000000">
      <w:pPr>
        <w:widowControl w:val="1"/>
        <w:ind w:left="-1134" w:right="1133"/>
        <w:rPr>
          <w:rFonts w:ascii="XO Thames" w:hAnsi="XO Thames"/>
          <w:sz w:val="28"/>
        </w:rPr>
      </w:pPr>
    </w:p>
    <w:p w14:paraId="5D000000">
      <w:pPr>
        <w:widowControl w:val="1"/>
        <w:ind w:left="-1134" w:right="1133"/>
        <w:rPr>
          <w:rFonts w:ascii="XO Thames" w:hAnsi="XO Thames"/>
          <w:sz w:val="28"/>
        </w:rPr>
      </w:pPr>
    </w:p>
    <w:p w14:paraId="5E000000">
      <w:pPr>
        <w:widowControl w:val="1"/>
        <w:ind w:left="-1134" w:right="1133"/>
        <w:rPr>
          <w:rFonts w:ascii="XO Thames" w:hAnsi="XO Thames"/>
          <w:sz w:val="28"/>
        </w:rPr>
      </w:pPr>
    </w:p>
    <w:p w14:paraId="5F000000">
      <w:pPr>
        <w:widowControl w:val="1"/>
        <w:ind w:left="-1134" w:right="1133"/>
        <w:rPr>
          <w:rFonts w:ascii="XO Thames" w:hAnsi="XO Thames"/>
          <w:sz w:val="28"/>
        </w:rPr>
      </w:pPr>
    </w:p>
    <w:p w14:paraId="60000000">
      <w:pPr>
        <w:widowControl w:val="1"/>
        <w:spacing w:before="120"/>
        <w:ind w:hanging="4200" w:left="4200"/>
        <w:jc w:val="right"/>
      </w:pPr>
      <w:r>
        <w:t xml:space="preserve">   </w:t>
      </w: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Приложение</w:t>
      </w:r>
    </w:p>
    <w:p w14:paraId="61000000">
      <w:pPr>
        <w:widowControl w:val="1"/>
        <w:spacing w:after="120" w:before="120"/>
        <w:ind w:firstLine="0" w:left="709" w:right="120"/>
        <w:jc w:val="right"/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к постановлению Администрации</w:t>
      </w:r>
    </w:p>
    <w:p w14:paraId="62000000">
      <w:pPr>
        <w:widowControl w:val="1"/>
        <w:spacing w:after="120" w:before="120"/>
        <w:ind w:hanging="120" w:left="120" w:right="120"/>
        <w:jc w:val="right"/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Кашинского муниципального</w:t>
      </w:r>
    </w:p>
    <w:p w14:paraId="63000000">
      <w:pPr>
        <w:widowControl w:val="1"/>
        <w:spacing w:after="120" w:before="120"/>
        <w:ind w:hanging="120" w:left="120" w:right="120"/>
        <w:jc w:val="right"/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округа Тверской области</w:t>
      </w:r>
    </w:p>
    <w:p w14:paraId="64000000">
      <w:pPr>
        <w:widowControl w:val="1"/>
        <w:spacing w:after="120" w:before="120"/>
        <w:ind w:hanging="120" w:left="120" w:right="120"/>
        <w:jc w:val="right"/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1"/>
          <w:color w:val="000000"/>
          <w:sz w:val="28"/>
        </w:rPr>
        <w:t>от 23.06.2026</w:t>
      </w:r>
      <w:r>
        <w:rPr>
          <w:rFonts w:ascii="XO Thames" w:hAnsi="XO Thames"/>
          <w:b w:val="1"/>
          <w:color w:val="000000"/>
          <w:sz w:val="28"/>
        </w:rPr>
        <w:t xml:space="preserve">  № 594-1</w:t>
      </w:r>
    </w:p>
    <w:p w14:paraId="65000000">
      <w:pPr>
        <w:widowControl w:val="1"/>
        <w:spacing w:before="120"/>
        <w:ind w:left="4200"/>
        <w:jc w:val="center"/>
      </w:pPr>
    </w:p>
    <w:p w14:paraId="66000000">
      <w:pPr>
        <w:widowControl w:val="1"/>
        <w:spacing w:before="240"/>
        <w:ind w:firstLine="0" w:left="283"/>
        <w:jc w:val="center"/>
        <w:rPr>
          <w:b w:val="1"/>
          <w:sz w:val="24"/>
        </w:rPr>
      </w:pPr>
      <w:r>
        <w:rPr>
          <w:b w:val="1"/>
          <w:sz w:val="24"/>
        </w:rPr>
        <w:t>СХЕМА</w:t>
      </w:r>
    </w:p>
    <w:p w14:paraId="67000000">
      <w:pPr>
        <w:widowControl w:val="1"/>
        <w:spacing w:after="120" w:before="120"/>
        <w:ind w:firstLine="0" w:left="0" w:right="427"/>
        <w:jc w:val="center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расположения земельного участка или земельных</w:t>
      </w:r>
    </w:p>
    <w:p w14:paraId="68000000">
      <w:pPr>
        <w:widowControl w:val="1"/>
        <w:spacing w:after="120" w:before="120"/>
        <w:ind w:hanging="120" w:left="120" w:right="120"/>
        <w:jc w:val="center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участков на кадастровом плане территории</w:t>
      </w:r>
    </w:p>
    <w:tbl>
      <w:tblPr>
        <w:tblStyle w:val="Style_2"/>
        <w:tblW w:type="auto" w:w="0"/>
        <w:tblInd w:type="dxa" w:w="8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3116"/>
        <w:gridCol w:w="3224"/>
        <w:gridCol w:w="2771"/>
      </w:tblGrid>
      <w:tr>
        <w:tc>
          <w:tcPr>
            <w:tcW w:type="dxa" w:w="91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00000">
            <w:pPr>
              <w:widowControl w:val="1"/>
              <w:spacing w:before="60"/>
              <w:ind w:firstLine="0" w:left="283"/>
              <w:jc w:val="center"/>
            </w:pPr>
            <w:r>
              <w:t>Условный номер земельного участка:</w:t>
            </w:r>
            <w:r>
              <w:rPr>
                <w:b w:val="1"/>
              </w:rPr>
              <w:t>69:41:0010328:113:ЗУ2</w:t>
            </w:r>
          </w:p>
          <w:p w14:paraId="6A000000">
            <w:pPr>
              <w:widowControl w:val="1"/>
              <w:ind w:firstLine="0" w:left="283"/>
              <w:jc w:val="center"/>
            </w:pPr>
            <w:r>
              <w:t xml:space="preserve">Местоположение земельного участка: </w:t>
            </w:r>
            <w:r>
              <w:rPr>
                <w:b w:val="1"/>
              </w:rPr>
              <w:t>Тверская область, Кашинский м.о., г.Кашин, ул.Льва Толстого</w:t>
            </w:r>
          </w:p>
        </w:tc>
      </w:tr>
      <w:tr>
        <w:tc>
          <w:tcPr>
            <w:tcW w:type="dxa" w:w="91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00000">
            <w:pPr>
              <w:widowControl w:val="1"/>
              <w:spacing w:before="60"/>
              <w:ind w:firstLine="0" w:left="283"/>
              <w:jc w:val="center"/>
            </w:pPr>
            <w:r>
              <w:t xml:space="preserve">Площадь земельного участка  </w:t>
            </w:r>
            <w:r>
              <w:rPr>
                <w:b w:val="1"/>
                <w:u w:val="single"/>
              </w:rPr>
              <w:t>2160 м²</w:t>
            </w:r>
          </w:p>
          <w:p w14:paraId="6C000000">
            <w:pPr>
              <w:widowControl w:val="1"/>
              <w:ind w:firstLine="0" w:left="283"/>
              <w:jc w:val="center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федеральная государственная географическая информационная система "Единая цифровая платформа "Национальная система пространственных данных"  (далее - информационная система), или иных технологических и программных средств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>
        <w:tc>
          <w:tcPr>
            <w:tcW w:type="dxa" w:w="311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00000">
            <w:pPr>
              <w:widowControl w:val="1"/>
              <w:ind w:firstLine="0" w:left="283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type="dxa" w:w="599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00000">
            <w:pPr>
              <w:widowControl w:val="1"/>
              <w:ind w:firstLine="0" w:left="283"/>
              <w:jc w:val="center"/>
            </w:pPr>
            <w:r>
              <w:t>Координаты, м</w:t>
            </w:r>
          </w:p>
          <w:p w14:paraId="6F000000">
            <w:pPr>
              <w:widowControl w:val="1"/>
              <w:ind w:firstLine="0" w:left="28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</w:t>
            </w:r>
            <w:r>
              <w:rPr>
                <w:sz w:val="16"/>
              </w:rPr>
              <w:t>0,01 метра</w:t>
            </w:r>
            <w:r>
              <w:rPr>
                <w:sz w:val="16"/>
              </w:rPr>
              <w:t>)</w:t>
            </w:r>
          </w:p>
        </w:tc>
      </w:tr>
      <w:tr>
        <w:tc>
          <w:tcPr>
            <w:tcW w:type="dxa" w:w="31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3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00000">
            <w:pPr>
              <w:widowControl w:val="1"/>
              <w:ind w:firstLine="0" w:left="283"/>
              <w:jc w:val="center"/>
            </w:pPr>
            <w:r>
              <w:t>X</w:t>
            </w:r>
          </w:p>
        </w:tc>
        <w:tc>
          <w:tcPr>
            <w:tcW w:type="dxa" w:w="2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00000">
            <w:pPr>
              <w:widowControl w:val="1"/>
              <w:ind w:firstLine="0" w:left="283"/>
              <w:jc w:val="center"/>
            </w:pPr>
            <w:r>
              <w:t>Y</w:t>
            </w:r>
          </w:p>
        </w:tc>
      </w:tr>
      <w:tr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00000">
            <w:pPr>
              <w:widowControl w:val="1"/>
              <w:ind w:firstLine="0" w:left="283"/>
              <w:jc w:val="center"/>
            </w:pPr>
            <w:r>
              <w:t>1</w:t>
            </w:r>
          </w:p>
        </w:tc>
        <w:tc>
          <w:tcPr>
            <w:tcW w:type="dxa" w:w="3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00000">
            <w:pPr>
              <w:widowControl w:val="1"/>
              <w:ind w:firstLine="0" w:left="283"/>
              <w:jc w:val="center"/>
            </w:pPr>
            <w:r>
              <w:t>2</w:t>
            </w:r>
          </w:p>
        </w:tc>
        <w:tc>
          <w:tcPr>
            <w:tcW w:type="dxa" w:w="2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00000">
            <w:pPr>
              <w:widowControl w:val="1"/>
              <w:ind w:firstLine="0" w:left="283"/>
              <w:jc w:val="center"/>
            </w:pPr>
            <w:r>
              <w:t>3</w:t>
            </w:r>
          </w:p>
        </w:tc>
      </w:tr>
      <w:tr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00000">
            <w:pPr>
              <w:widowControl w:val="1"/>
              <w:ind w:firstLine="0" w:left="283"/>
              <w:jc w:val="center"/>
            </w:pPr>
            <w:r>
              <w:t>1</w:t>
            </w:r>
          </w:p>
        </w:tc>
        <w:tc>
          <w:tcPr>
            <w:tcW w:type="dxa" w:w="3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00000">
            <w:pPr>
              <w:widowControl w:val="1"/>
              <w:ind w:firstLine="0" w:left="283"/>
              <w:jc w:val="center"/>
            </w:pPr>
            <w:r>
              <w:t>347365.68</w:t>
            </w:r>
          </w:p>
        </w:tc>
        <w:tc>
          <w:tcPr>
            <w:tcW w:type="dxa" w:w="2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00000">
            <w:pPr>
              <w:widowControl w:val="1"/>
              <w:ind w:firstLine="0" w:left="283"/>
              <w:jc w:val="center"/>
            </w:pPr>
            <w:r>
              <w:t>3198014.93</w:t>
            </w:r>
          </w:p>
        </w:tc>
      </w:tr>
      <w:tr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00000">
            <w:pPr>
              <w:widowControl w:val="1"/>
              <w:ind w:firstLine="0" w:left="283"/>
              <w:jc w:val="center"/>
            </w:pPr>
            <w:r>
              <w:t>2</w:t>
            </w:r>
          </w:p>
        </w:tc>
        <w:tc>
          <w:tcPr>
            <w:tcW w:type="dxa" w:w="3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00000">
            <w:pPr>
              <w:widowControl w:val="1"/>
              <w:ind w:firstLine="0" w:left="283"/>
              <w:jc w:val="center"/>
            </w:pPr>
            <w:r>
              <w:t>347382.99</w:t>
            </w:r>
          </w:p>
        </w:tc>
        <w:tc>
          <w:tcPr>
            <w:tcW w:type="dxa" w:w="2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00000">
            <w:pPr>
              <w:widowControl w:val="1"/>
              <w:ind w:firstLine="0" w:left="283"/>
              <w:jc w:val="center"/>
            </w:pPr>
            <w:r>
              <w:t>3198053.03</w:t>
            </w:r>
          </w:p>
        </w:tc>
      </w:tr>
      <w:tr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00000">
            <w:pPr>
              <w:widowControl w:val="1"/>
              <w:ind w:firstLine="0" w:left="283"/>
              <w:jc w:val="center"/>
            </w:pPr>
            <w:r>
              <w:t>3</w:t>
            </w:r>
          </w:p>
        </w:tc>
        <w:tc>
          <w:tcPr>
            <w:tcW w:type="dxa" w:w="3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00000">
            <w:pPr>
              <w:widowControl w:val="1"/>
              <w:ind w:firstLine="0" w:left="283"/>
              <w:jc w:val="center"/>
            </w:pPr>
            <w:r>
              <w:t>347350.85</w:t>
            </w:r>
          </w:p>
        </w:tc>
        <w:tc>
          <w:tcPr>
            <w:tcW w:type="dxa" w:w="2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00000">
            <w:pPr>
              <w:widowControl w:val="1"/>
              <w:ind w:firstLine="0" w:left="283"/>
              <w:jc w:val="center"/>
            </w:pPr>
            <w:r>
              <w:t>3198069.37</w:t>
            </w:r>
          </w:p>
        </w:tc>
      </w:tr>
      <w:tr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00000">
            <w:pPr>
              <w:widowControl w:val="1"/>
              <w:ind w:firstLine="0" w:left="283"/>
              <w:jc w:val="center"/>
            </w:pPr>
            <w:r>
              <w:t>4</w:t>
            </w:r>
          </w:p>
        </w:tc>
        <w:tc>
          <w:tcPr>
            <w:tcW w:type="dxa" w:w="3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00000">
            <w:pPr>
              <w:widowControl w:val="1"/>
              <w:ind w:firstLine="0" w:left="283"/>
              <w:jc w:val="center"/>
            </w:pPr>
            <w:r>
              <w:t>347340.68</w:t>
            </w:r>
          </w:p>
        </w:tc>
        <w:tc>
          <w:tcPr>
            <w:tcW w:type="dxa" w:w="2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00000">
            <w:pPr>
              <w:widowControl w:val="1"/>
              <w:ind w:firstLine="0" w:left="283"/>
              <w:jc w:val="center"/>
            </w:pPr>
            <w:r>
              <w:t>3198075.87</w:t>
            </w:r>
          </w:p>
        </w:tc>
      </w:tr>
      <w:tr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00000">
            <w:pPr>
              <w:widowControl w:val="1"/>
              <w:ind w:firstLine="0" w:left="283"/>
              <w:jc w:val="center"/>
            </w:pPr>
            <w:r>
              <w:t>5</w:t>
            </w:r>
          </w:p>
        </w:tc>
        <w:tc>
          <w:tcPr>
            <w:tcW w:type="dxa" w:w="3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00000">
            <w:pPr>
              <w:widowControl w:val="1"/>
              <w:ind w:firstLine="0" w:left="283"/>
              <w:jc w:val="center"/>
            </w:pPr>
            <w:r>
              <w:t>347321.09</w:t>
            </w:r>
          </w:p>
        </w:tc>
        <w:tc>
          <w:tcPr>
            <w:tcW w:type="dxa" w:w="2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00000">
            <w:pPr>
              <w:widowControl w:val="1"/>
              <w:ind w:firstLine="0" w:left="283"/>
              <w:jc w:val="center"/>
            </w:pPr>
            <w:r>
              <w:t>3198027.48</w:t>
            </w:r>
          </w:p>
        </w:tc>
      </w:tr>
      <w:tr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00000">
            <w:pPr>
              <w:widowControl w:val="1"/>
              <w:ind w:firstLine="0" w:left="283"/>
              <w:jc w:val="center"/>
            </w:pPr>
            <w:r>
              <w:t>6</w:t>
            </w:r>
          </w:p>
        </w:tc>
        <w:tc>
          <w:tcPr>
            <w:tcW w:type="dxa" w:w="3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00000">
            <w:pPr>
              <w:widowControl w:val="1"/>
              <w:ind w:firstLine="0" w:left="283"/>
              <w:jc w:val="center"/>
            </w:pPr>
            <w:r>
              <w:t>347330.46</w:t>
            </w:r>
          </w:p>
        </w:tc>
        <w:tc>
          <w:tcPr>
            <w:tcW w:type="dxa" w:w="2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00000">
            <w:pPr>
              <w:widowControl w:val="1"/>
              <w:ind w:firstLine="0" w:left="283"/>
              <w:jc w:val="center"/>
            </w:pPr>
            <w:r>
              <w:t>3198024.41</w:t>
            </w:r>
          </w:p>
        </w:tc>
      </w:tr>
      <w:tr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00000">
            <w:pPr>
              <w:widowControl w:val="1"/>
              <w:ind w:firstLine="0" w:left="283"/>
              <w:jc w:val="center"/>
            </w:pPr>
            <w:r>
              <w:t>7</w:t>
            </w:r>
          </w:p>
        </w:tc>
        <w:tc>
          <w:tcPr>
            <w:tcW w:type="dxa" w:w="3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00000">
            <w:pPr>
              <w:widowControl w:val="1"/>
              <w:ind w:firstLine="0" w:left="283"/>
              <w:jc w:val="center"/>
            </w:pPr>
            <w:r>
              <w:t>347351.08</w:t>
            </w:r>
          </w:p>
        </w:tc>
        <w:tc>
          <w:tcPr>
            <w:tcW w:type="dxa" w:w="2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00000">
            <w:pPr>
              <w:widowControl w:val="1"/>
              <w:ind w:firstLine="0" w:left="283"/>
              <w:jc w:val="center"/>
            </w:pPr>
            <w:r>
              <w:t>3198018.35</w:t>
            </w:r>
          </w:p>
        </w:tc>
      </w:tr>
      <w:tr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00000">
            <w:pPr>
              <w:widowControl w:val="1"/>
              <w:ind w:firstLine="0" w:left="283"/>
              <w:jc w:val="center"/>
            </w:pPr>
            <w:r>
              <w:t>8</w:t>
            </w:r>
          </w:p>
        </w:tc>
        <w:tc>
          <w:tcPr>
            <w:tcW w:type="dxa" w:w="3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00000">
            <w:pPr>
              <w:widowControl w:val="1"/>
              <w:ind w:firstLine="0" w:left="283"/>
              <w:jc w:val="center"/>
            </w:pPr>
            <w:r>
              <w:t>347355.61</w:t>
            </w:r>
          </w:p>
        </w:tc>
        <w:tc>
          <w:tcPr>
            <w:tcW w:type="dxa" w:w="2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00000">
            <w:pPr>
              <w:widowControl w:val="1"/>
              <w:ind w:firstLine="0" w:left="283"/>
              <w:jc w:val="center"/>
            </w:pPr>
            <w:r>
              <w:t>3198021.51</w:t>
            </w:r>
          </w:p>
        </w:tc>
      </w:tr>
      <w:tr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00000">
            <w:pPr>
              <w:widowControl w:val="1"/>
              <w:ind w:firstLine="0" w:left="283"/>
              <w:jc w:val="center"/>
            </w:pPr>
            <w:r>
              <w:t>9</w:t>
            </w:r>
          </w:p>
        </w:tc>
        <w:tc>
          <w:tcPr>
            <w:tcW w:type="dxa" w:w="3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00000">
            <w:pPr>
              <w:widowControl w:val="1"/>
              <w:ind w:firstLine="0" w:left="283"/>
              <w:jc w:val="center"/>
            </w:pPr>
            <w:r>
              <w:t>347361.74</w:t>
            </w:r>
          </w:p>
        </w:tc>
        <w:tc>
          <w:tcPr>
            <w:tcW w:type="dxa" w:w="2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00000">
            <w:pPr>
              <w:widowControl w:val="1"/>
              <w:ind w:firstLine="0" w:left="283"/>
              <w:jc w:val="center"/>
            </w:pPr>
            <w:r>
              <w:t>3198019.95</w:t>
            </w:r>
          </w:p>
        </w:tc>
      </w:tr>
      <w:tr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00000">
            <w:pPr>
              <w:widowControl w:val="1"/>
              <w:ind w:firstLine="0" w:left="283"/>
              <w:jc w:val="center"/>
            </w:pPr>
            <w:r>
              <w:t>1</w:t>
            </w:r>
          </w:p>
        </w:tc>
        <w:tc>
          <w:tcPr>
            <w:tcW w:type="dxa" w:w="32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00000">
            <w:pPr>
              <w:widowControl w:val="1"/>
              <w:ind w:firstLine="0" w:left="283"/>
              <w:jc w:val="center"/>
            </w:pPr>
            <w:r>
              <w:t>347365.68</w:t>
            </w:r>
          </w:p>
        </w:tc>
        <w:tc>
          <w:tcPr>
            <w:tcW w:type="dxa" w:w="2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00000">
            <w:pPr>
              <w:widowControl w:val="1"/>
              <w:ind w:firstLine="0" w:left="283"/>
              <w:jc w:val="center"/>
            </w:pPr>
            <w:r>
              <w:t>3198014.93</w:t>
            </w:r>
          </w:p>
        </w:tc>
      </w:tr>
    </w:tbl>
    <w:p w14:paraId="93000000">
      <w:pPr>
        <w:widowControl w:val="1"/>
        <w:spacing w:before="120"/>
        <w:ind w:firstLine="0" w:left="0"/>
        <w:jc w:val="center"/>
      </w:pPr>
      <w:r>
        <w:rPr>
          <w:sz w:val="24"/>
        </w:rPr>
        <w:t xml:space="preserve">                                               </w:t>
      </w:r>
    </w:p>
    <w:tbl>
      <w:tblPr>
        <w:tblStyle w:val="Style_2"/>
        <w:tblW w:type="auto" w:w="0"/>
        <w:tblInd w:type="dxa" w:w="8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640"/>
      </w:tblGrid>
      <w:tr>
        <w:tc>
          <w:tcPr>
            <w:tcW w:type="dxa" w:w="9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00000">
            <w:pPr>
              <w:widowControl w:val="1"/>
              <w:spacing w:before="60"/>
              <w:ind/>
            </w:pPr>
            <w:r>
              <w:t>Условный номер земельного участка:</w:t>
            </w:r>
            <w:r>
              <w:rPr>
                <w:b w:val="1"/>
              </w:rPr>
              <w:t>69:41:0010328:113:ЗУ2</w:t>
            </w:r>
          </w:p>
          <w:p w14:paraId="95000000">
            <w:r>
              <w:t xml:space="preserve">Местоположение земельного участка: </w:t>
            </w:r>
            <w:r>
              <w:rPr>
                <w:b w:val="1"/>
              </w:rPr>
              <w:t>Тверская область, Кашинский м.о., г.Кашин, ул.Льва Толстого</w:t>
            </w:r>
          </w:p>
        </w:tc>
      </w:tr>
      <w:tr>
        <w:tc>
          <w:tcPr>
            <w:tcW w:type="dxa" w:w="9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00000">
            <w:pPr>
              <w:widowControl w:val="1"/>
              <w:spacing w:before="60"/>
              <w:ind/>
            </w:pPr>
            <w:r>
              <w:t xml:space="preserve">Площадь земельного участка  </w:t>
            </w:r>
            <w:r>
              <w:rPr>
                <w:b w:val="1"/>
                <w:u w:val="single"/>
              </w:rPr>
              <w:t>2160 м²</w:t>
            </w:r>
          </w:p>
          <w:p w14:paraId="97000000">
            <w:pPr>
              <w:widowControl w:val="1"/>
              <w:ind/>
              <w:jc w:val="center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федеральная государственная географическая информационная система "Единая цифровая платформа "Национальная система пространственных данных"  (далее - информационная система), или иных технологических и программных средств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>
        <w:tc>
          <w:tcPr>
            <w:tcW w:type="dxa" w:w="964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00000">
            <w:pPr>
              <w:widowControl w:val="1"/>
              <w:ind/>
              <w:jc w:val="center"/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wrapNone/>
                      <wp:docPr hidden="false" id="3" name="Picture 3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drawing>
                <wp:inline>
                  <wp:extent cx="6121400" cy="5321721"/>
                  <wp:effectExtent b="0" l="0" r="0" t="0"/>
                  <wp:docPr hidden="false" id="5" name="Picture 5"/>
                  <a:graphic>
                    <a:graphicData uri="http://schemas.openxmlformats.org/drawingml/2006/picture">
                      <pic:pic>
                        <pic:nvPicPr>
                          <pic:cNvPr hidden="false" id="4" name="Picture 4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121400" cy="532172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964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widowControl w:val="1"/>
              <w:spacing w:before="60"/>
              <w:ind/>
              <w:jc w:val="right"/>
            </w:pPr>
          </w:p>
        </w:tc>
      </w:tr>
      <w:tr>
        <w:tc>
          <w:tcPr>
            <w:tcW w:type="dxa" w:w="964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00000">
            <w:pPr>
              <w:widowControl w:val="1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Масштаб 1:2500</w:t>
            </w:r>
            <w:r>
              <w:rPr>
                <w:sz w:val="18"/>
              </w:rPr>
              <w:t>, Система координат МСК-69, зона 3</w:t>
            </w:r>
          </w:p>
        </w:tc>
      </w:tr>
    </w:tbl>
    <w:p w14:paraId="9B000000">
      <w:pPr>
        <w:widowControl w:val="1"/>
        <w:ind w:firstLine="0" w:left="283"/>
        <w:jc w:val="center"/>
        <w:rPr>
          <w:sz w:val="24"/>
        </w:rPr>
      </w:pPr>
    </w:p>
    <w:p w14:paraId="9C000000">
      <w:pPr>
        <w:widowControl w:val="1"/>
        <w:ind/>
        <w:jc w:val="center"/>
        <w:rPr>
          <w:sz w:val="24"/>
        </w:rPr>
      </w:pPr>
      <w:r>
        <w:rPr>
          <w:sz w:val="24"/>
        </w:rPr>
        <w:t>Условные обозначения:</w:t>
      </w:r>
    </w:p>
    <w:p w14:paraId="9D000000">
      <w:pPr>
        <w:widowControl w:val="1"/>
        <w:ind w:left="-5760"/>
      </w:pPr>
    </w:p>
    <w:tbl>
      <w:tblPr>
        <w:tblStyle w:val="Style_2"/>
        <w:tblW w:type="auto" w:w="0"/>
        <w:tblInd w:type="dxa" w:w="805"/>
        <w:tblBorders>
          <w:top w:color="000000" w:sz="4" w:val="nil"/>
          <w:left w:color="000000" w:sz="4" w:val="nil"/>
          <w:bottom w:color="000000" w:sz="4" w:val="nil"/>
          <w:right w:color="000000" w:sz="4" w:val="nil"/>
          <w:insideH w:color="000000" w:sz="4" w:val="nil"/>
          <w:insideV w:color="000000" w:sz="4" w:val="nil"/>
        </w:tblBorders>
        <w:tblLayout w:type="fixed"/>
        <w:tblCellMar>
          <w:top w:type="dxa" w:w="8"/>
          <w:left w:type="dxa" w:w="85"/>
          <w:bottom w:type="dxa" w:w="8"/>
          <w:right w:type="dxa" w:w="85"/>
        </w:tblCellMar>
      </w:tblPr>
      <w:tblGrid>
        <w:gridCol w:w="1440"/>
        <w:gridCol w:w="4680"/>
      </w:tblGrid>
      <w:tr>
        <w:tc>
          <w:tcPr>
            <w:tcW w:type="dxa" w:w="144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9E000000">
            <w:pPr>
              <w:widowControl w:val="1"/>
              <w:spacing w:after="60" w:before="60"/>
              <w:ind/>
              <w:jc w:val="center"/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66040</wp:posOffset>
                      </wp:positionV>
                      <wp:extent cx="381000" cy="12700"/>
                      <wp:wrapNone/>
                      <wp:docPr hidden="false" id="6" name="Picture 6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381000" cy="12700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  <w:tc>
          <w:tcPr>
            <w:tcW w:type="dxa" w:w="468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9F000000">
            <w:pPr>
              <w:widowControl w:val="1"/>
              <w:spacing w:after="60" w:before="60"/>
              <w:ind/>
            </w:pPr>
            <w:r>
              <w:t>Граница учтенного земельного участка</w:t>
            </w:r>
          </w:p>
        </w:tc>
      </w:tr>
      <w:tr>
        <w:tc>
          <w:tcPr>
            <w:tcW w:type="dxa" w:w="144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0000000">
            <w:pPr>
              <w:widowControl w:val="1"/>
              <w:spacing w:after="20" w:before="20"/>
              <w:ind/>
              <w:jc w:val="center"/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82232</wp:posOffset>
                      </wp:positionV>
                      <wp:extent cx="381000" cy="15875"/>
                      <wp:wrapNone/>
                      <wp:docPr hidden="false" id="7" name="Picture 7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381000" cy="1587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  <w:tc>
          <w:tcPr>
            <w:tcW w:type="dxa" w:w="468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1000000">
            <w:pPr>
              <w:widowControl w:val="1"/>
              <w:spacing w:after="20" w:before="20"/>
              <w:ind/>
            </w:pPr>
            <w:r>
              <w:t>Граница образуемого земельного участка</w:t>
            </w:r>
          </w:p>
        </w:tc>
      </w:tr>
      <w:tr>
        <w:tc>
          <w:tcPr>
            <w:tcW w:type="dxa" w:w="144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2000000">
            <w:pPr>
              <w:widowControl w:val="1"/>
              <w:spacing w:after="20" w:before="20"/>
              <w:ind/>
              <w:jc w:val="center"/>
            </w:pPr>
            <w:r>
              <w:t>:1</w:t>
            </w:r>
          </w:p>
        </w:tc>
        <w:tc>
          <w:tcPr>
            <w:tcW w:type="dxa" w:w="468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3000000">
            <w:pPr>
              <w:widowControl w:val="1"/>
              <w:spacing w:after="20" w:before="20"/>
              <w:ind/>
            </w:pPr>
            <w:r>
              <w:t>Обозначение кадастрового номера  земельного участка в ЕГРН</w:t>
            </w:r>
          </w:p>
        </w:tc>
      </w:tr>
      <w:tr>
        <w:tc>
          <w:tcPr>
            <w:tcW w:type="dxa" w:w="144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4000000">
            <w:pPr>
              <w:widowControl w:val="1"/>
              <w:spacing w:after="20" w:before="20"/>
              <w:ind/>
              <w:jc w:val="center"/>
            </w:pPr>
            <w:r>
              <w:t>:113:ЗУ3</w:t>
            </w:r>
          </w:p>
        </w:tc>
        <w:tc>
          <w:tcPr>
            <w:tcW w:type="dxa" w:w="468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5000000">
            <w:pPr>
              <w:widowControl w:val="1"/>
              <w:spacing w:after="20" w:before="20"/>
              <w:ind/>
            </w:pPr>
            <w:r>
              <w:t>Обозначение образуемого земельного участка</w:t>
            </w:r>
          </w:p>
        </w:tc>
      </w:tr>
      <w:tr>
        <w:tc>
          <w:tcPr>
            <w:tcW w:type="dxa" w:w="144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6000000">
            <w:pPr>
              <w:widowControl w:val="1"/>
              <w:spacing w:after="20" w:before="20"/>
              <w:ind/>
              <w:jc w:val="center"/>
            </w:pPr>
            <w:r>
              <mc:AlternateContent>
                <mc:Choice Requires="wpg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457200" cy="228600"/>
                      <wp:docPr hidden="false" id="8" name="Picture 8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false" flipV="false" rot="0">
                                <a:off x="0" y="0"/>
                                <a:ext cx="457200" cy="228600"/>
                                <a:chOff x="0" y="0"/>
                                <a:chExt cx="457200" cy="228600"/>
                              </a:xfrm>
                            </wpg:grpSpPr>
                            <wps:wsp>
                              <wps:cNvSpPr txBox="true"/>
                              <wps:spPr>
                                <a:xfrm flipH="false" flipV="false" rot="0">
                                  <a:off x="0" y="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anchor="t" bIns="45720" lIns="91440" rIns="91440" tIns="45720">
                                <a:noAutofit/>
                              </wps:bodyPr>
                            </wps:wsp>
                            <wps:wsp>
                              <wps:cNvSpPr txBox="false"/>
                              <wps:spPr>
                                <a:xfrm flipH="false" flipV="false" rot="0">
                                  <a:off x="0" y="114266"/>
                                  <a:ext cx="381000" cy="65"/>
                                </a:xfrm>
                                <a:prstGeom prst="lin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anchor="t" bIns="45720" lIns="91440" rIns="91440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  <w:tc>
          <w:tcPr>
            <w:tcW w:type="dxa" w:w="468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7000000">
            <w:pPr>
              <w:widowControl w:val="1"/>
              <w:spacing w:after="20" w:before="20"/>
              <w:ind/>
            </w:pPr>
            <w:r>
              <w:t>Обозначение границы кадастрового квартала</w:t>
            </w:r>
          </w:p>
        </w:tc>
      </w:tr>
      <w:tr>
        <w:tc>
          <w:tcPr>
            <w:tcW w:type="dxa" w:w="144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8000000">
            <w:pPr>
              <w:widowControl w:val="1"/>
              <w:spacing w:after="20" w:before="20"/>
              <w:ind/>
              <w:jc w:val="center"/>
              <w:rPr>
                <w:color w:val="0000FF"/>
              </w:rPr>
            </w:pPr>
            <w:r>
              <w:rPr>
                <w:color w:val="0000FF"/>
              </w:rPr>
              <w:t>69:41:0010328</w:t>
            </w:r>
          </w:p>
        </w:tc>
        <w:tc>
          <w:tcPr>
            <w:tcW w:type="dxa" w:w="468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9000000">
            <w:pPr>
              <w:widowControl w:val="1"/>
              <w:spacing w:after="20" w:before="20"/>
              <w:ind/>
            </w:pPr>
            <w:r>
              <w:t>Обозначение номера кадастрового квартала</w:t>
            </w:r>
          </w:p>
        </w:tc>
      </w:tr>
      <w:tr>
        <w:tc>
          <w:tcPr>
            <w:tcW w:type="dxa" w:w="144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A000000">
            <w:pPr>
              <w:widowControl w:val="1"/>
              <w:spacing w:after="20" w:before="20"/>
              <w:ind/>
              <w:jc w:val="center"/>
            </w:pPr>
            <w:r>
              <mc:AlternateContent>
                <mc:Choice Requires="wpg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488950" cy="201930"/>
                      <wp:docPr hidden="false" id="9" name="Picture 9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false" flipV="false" rot="0">
                                <a:off x="0" y="0"/>
                                <a:ext cx="488950" cy="201930"/>
                                <a:chOff x="0" y="0"/>
                                <a:chExt cx="488950" cy="201930"/>
                              </a:xfrm>
                            </wpg:grpSpPr>
                            <wps:wsp>
                              <wps:cNvSpPr txBox="true"/>
                              <wps:spPr>
                                <a:xfrm flipH="false" flipV="false" rot="0">
                                  <a:off x="0" y="0"/>
                                  <a:ext cx="488950" cy="2019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anchor="t" bIns="45720" lIns="91440" rIns="91440" tIns="45720">
                                <a:noAutofit/>
                              </wps:bodyPr>
                            </wps:wsp>
                            <wps:wsp>
                              <wps:cNvSpPr txBox="false"/>
                              <wps:spPr>
                                <a:xfrm flipH="false" flipV="false" rot="0">
                                  <a:off x="0" y="0"/>
                                  <a:ext cx="488950" cy="201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anchor="t" bIns="45720" lIns="91440" rIns="91440" tIns="45720">
                                <a:noAutofit/>
                              </wps:bodyPr>
                            </wps:wsp>
                            <wps:wsp>
                              <wps:cNvSpPr txBox="false"/>
                              <wps:spPr>
                                <a:xfrm flipH="false" flipV="false" rot="0">
                                  <a:off x="157480" y="69215"/>
                                  <a:ext cx="76835" cy="78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AB000000">
                                    <w:pPr>
                                      <w:pStyle w:val="Style_3"/>
                                      <w:rPr>
                                        <w:color w:val="000000"/>
                                        <w:spacing w:val="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MapInfo Cartographic" w:hAnsi="MapInfo Cartographic"/>
                                        <w:color w:val="000000"/>
                                        <w:spacing w:val="0"/>
                                        <w:sz w:val="12"/>
                                      </w:rPr>
                                      <w:t></w:t>
                                    </w:r>
                                  </w:p>
                                </w:txbxContent>
                              </wps:txbx>
                              <wps:bodyPr anchor="t" bIns="0" lIns="0" rIns="0" tIns="0" wrap="none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  <w:tc>
          <w:tcPr>
            <w:tcW w:type="dxa" w:w="468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C000000">
            <w:pPr>
              <w:widowControl w:val="1"/>
              <w:spacing w:after="20" w:before="20"/>
              <w:ind/>
            </w:pPr>
            <w:r>
              <w:t>Характерная точка границы образуемого земельного участка</w:t>
            </w:r>
          </w:p>
        </w:tc>
      </w:tr>
      <w:tr>
        <w:trPr>
          <w:trHeight w:hRule="atLeast" w:val="749"/>
        </w:trPr>
        <w:tc>
          <w:tcPr>
            <w:tcW w:type="dxa" w:w="144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D000000">
            <w:pPr>
              <w:widowControl w:val="1"/>
              <w:spacing w:after="20" w:before="20"/>
              <w:ind/>
              <w:jc w:val="center"/>
              <w:rPr>
                <w:color w:val="0000FF"/>
              </w:rPr>
            </w:pPr>
            <w:r>
              <w:t xml:space="preserve"> </w:t>
            </w:r>
            <w:r>
              <w:rPr>
                <w:color w:val="0000FF"/>
              </w:rPr>
              <w:t>Р-1</w:t>
            </w:r>
          </w:p>
        </w:tc>
        <w:tc>
          <w:tcPr>
            <w:tcW w:type="dxa" w:w="4680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tcMar>
              <w:top w:type="dxa" w:w="8"/>
              <w:left w:type="dxa" w:w="85"/>
              <w:bottom w:type="dxa" w:w="8"/>
              <w:right w:type="dxa" w:w="85"/>
            </w:tcMar>
            <w:vAlign w:val="center"/>
          </w:tcPr>
          <w:p w14:paraId="AE000000">
            <w:pPr>
              <w:widowControl w:val="1"/>
              <w:spacing w:after="20" w:before="20"/>
              <w:ind/>
            </w:pPr>
          </w:p>
          <w:p w14:paraId="AF000000">
            <w:pPr>
              <w:widowControl w:val="1"/>
              <w:spacing w:after="20" w:before="20"/>
              <w:ind/>
            </w:pPr>
            <w:r>
              <w:t>Обозначение территориальной зоны (зона скверов, парков, городских садов)</w:t>
            </w:r>
          </w:p>
        </w:tc>
      </w:tr>
    </w:tbl>
    <w:p w14:paraId="B0000000"/>
    <w:p w14:paraId="B1000000">
      <w:pPr>
        <w:widowControl w:val="1"/>
        <w:ind w:left="-1134" w:right="1133"/>
        <w:rPr>
          <w:rFonts w:ascii="XO Thames" w:hAnsi="XO Thames"/>
          <w:sz w:val="28"/>
        </w:rPr>
      </w:pPr>
    </w:p>
    <w:sectPr>
      <w:headerReference r:id="rId1" w:type="default"/>
      <w:pgSz w:h="16848" w:orient="portrait" w:w="11908"/>
      <w:pgMar w:bottom="1134" w:footer="709" w:gutter="0" w:header="709" w:left="1701" w:right="567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widowControl w:val="1"/>
      <w:ind/>
      <w:jc w:val="center"/>
      <w:rPr>
        <w:rFonts w:ascii="XO Thames" w:hAnsi="XO Thames"/>
        <w:sz w:val="24"/>
      </w:rPr>
    </w:pPr>
  </w:p>
  <w:p w14:paraId="02000000">
    <w:pPr>
      <w:pStyle w:val="Style_1"/>
      <w:rPr>
        <w:rFonts w:ascii="XO Thames" w:hAnsi="XO Thames"/>
        <w:sz w:val="24"/>
      </w:rPr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widowControl w:val="1"/>
      <w:ind/>
      <w:jc w:val="center"/>
      <w:rPr>
        <w:rFonts w:ascii="XO Thames" w:hAnsi="XO Thames"/>
        <w:sz w:val="24"/>
      </w:rPr>
    </w:pPr>
    <w:r>
      <w:rPr>
        <w:rFonts w:ascii="XO Thames" w:hAnsi="XO Thames"/>
        <w:sz w:val="24"/>
      </w:rPr>
      <w:fldChar w:fldCharType="begin"/>
    </w:r>
    <w:r>
      <w:rPr>
        <w:rFonts w:ascii="XO Thames" w:hAnsi="XO Thames"/>
        <w:sz w:val="24"/>
      </w:rPr>
      <w:instrText xml:space="preserve">PAGE </w:instrText>
    </w:r>
    <w:r>
      <w:rPr>
        <w:rFonts w:ascii="XO Thames" w:hAnsi="XO Thames"/>
        <w:sz w:val="24"/>
      </w:rPr>
      <w:fldChar w:fldCharType="separate"/>
    </w:r>
    <w:r>
      <w:rPr>
        <w:rFonts w:ascii="XO Thames" w:hAnsi="XO Thames"/>
        <w:sz w:val="24"/>
      </w:rPr>
      <w:t xml:space="preserve"> </w:t>
    </w:r>
    <w:r>
      <w:rPr>
        <w:rFonts w:ascii="XO Thames" w:hAnsi="XO Thames"/>
        <w:sz w:val="24"/>
      </w:rPr>
      <w:fldChar w:fldCharType="end"/>
    </w:r>
  </w:p>
  <w:p w14:paraId="04000000">
    <w:pPr>
      <w:pStyle w:val="Style_1"/>
      <w:rPr>
        <w:rFonts w:ascii="XO Thames" w:hAnsi="XO Thames"/>
        <w:sz w:val="24"/>
      </w:rPr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rPr>
      <w:rFonts w:ascii="Tms Rmn" w:hAnsi="Tms Rmn"/>
    </w:rPr>
  </w:style>
  <w:style w:default="1" w:styleId="Style_3_ch" w:type="character">
    <w:name w:val="Normal"/>
    <w:link w:val="Style_3"/>
    <w:rPr>
      <w:rFonts w:ascii="Tms Rmn" w:hAnsi="Tms Rmn"/>
    </w:rPr>
  </w:style>
  <w:style w:styleId="Style_4" w:type="paragraph">
    <w:name w:val="toc 2"/>
    <w:next w:val="Style_3"/>
    <w:link w:val="Style_4_ch"/>
    <w:uiPriority w:val="39"/>
    <w:pPr>
      <w:widowControl w:val="1"/>
      <w:ind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widowControl w:val="1"/>
      <w:ind w:left="600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widowControl w:val="1"/>
      <w:ind w:left="1000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widowControl w:val="1"/>
      <w:ind w:left="1200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9" w:type="paragraph">
    <w:name w:val="Balloon Text"/>
    <w:basedOn w:val="Style_3"/>
    <w:link w:val="Style_9_ch"/>
    <w:rPr>
      <w:rFonts w:ascii="Tahoma" w:hAnsi="Tahoma"/>
      <w:sz w:val="16"/>
    </w:rPr>
  </w:style>
  <w:style w:styleId="Style_9_ch" w:type="character">
    <w:name w:val="Balloon Text"/>
    <w:basedOn w:val="Style_3_ch"/>
    <w:link w:val="Style_9"/>
    <w:rPr>
      <w:rFonts w:ascii="Tahoma" w:hAnsi="Tahoma"/>
      <w:sz w:val="16"/>
    </w:rPr>
  </w:style>
  <w:style w:styleId="Style_10" w:type="paragraph">
    <w:name w:val="Endnote"/>
    <w:link w:val="Style_10_ch"/>
    <w:pPr>
      <w:widowControl w:val="1"/>
      <w:ind w:firstLine="851"/>
      <w:jc w:val="both"/>
    </w:pPr>
    <w:rPr>
      <w:rFonts w:ascii="XO Thames" w:hAnsi="XO Thames"/>
      <w:sz w:val="22"/>
    </w:rPr>
  </w:style>
  <w:style w:styleId="Style_10_ch" w:type="character">
    <w:name w:val="Endnote"/>
    <w:link w:val="Style_10"/>
    <w:rPr>
      <w:rFonts w:ascii="XO Thames" w:hAnsi="XO Thames"/>
      <w:sz w:val="22"/>
    </w:rPr>
  </w:style>
  <w:style w:styleId="Style_11" w:type="paragraph">
    <w:name w:val="heading 3"/>
    <w:next w:val="Style_3"/>
    <w:link w:val="Style_11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" w:type="paragraph">
    <w:name w:val="header"/>
    <w:basedOn w:val="Style_3"/>
    <w:link w:val="Style_1_ch"/>
    <w:pPr>
      <w:widowControl w:val="1"/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3_ch"/>
    <w:link w:val="Style_1"/>
  </w:style>
  <w:style w:styleId="Style_12" w:type="paragraph">
    <w:name w:val="toc 3"/>
    <w:next w:val="Style_3"/>
    <w:link w:val="Style_12_ch"/>
    <w:uiPriority w:val="39"/>
    <w:pPr>
      <w:widowControl w:val="1"/>
      <w:ind w:left="400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heading 5"/>
    <w:next w:val="Style_3"/>
    <w:link w:val="Style_13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basedOn w:val="Style_3"/>
    <w:next w:val="Style_3"/>
    <w:link w:val="Style_14_ch"/>
    <w:uiPriority w:val="9"/>
    <w:qFormat/>
    <w:pPr>
      <w:keepNext w:val="1"/>
      <w:widowControl w:val="1"/>
      <w:spacing w:before="120" w:line="360" w:lineRule="auto"/>
      <w:ind/>
      <w:jc w:val="center"/>
      <w:outlineLvl w:val="0"/>
    </w:pPr>
    <w:rPr>
      <w:rFonts w:ascii="Arial" w:hAnsi="Arial"/>
      <w:b w:val="1"/>
      <w:sz w:val="30"/>
    </w:rPr>
  </w:style>
  <w:style w:styleId="Style_14_ch" w:type="character">
    <w:name w:val="heading 1"/>
    <w:basedOn w:val="Style_3_ch"/>
    <w:link w:val="Style_14"/>
    <w:rPr>
      <w:rFonts w:ascii="Arial" w:hAnsi="Arial"/>
      <w:b w:val="1"/>
      <w:sz w:val="30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widowControl w:val="1"/>
      <w:ind w:firstLine="851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3"/>
    <w:link w:val="Style_17_ch"/>
    <w:uiPriority w:val="39"/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widowControl w:val="1"/>
      <w:ind/>
      <w:jc w:val="both"/>
    </w:pPr>
    <w:rPr>
      <w:rFonts w:ascii="XO Thames" w:hAnsi="XO Thames"/>
      <w:sz w:val="28"/>
    </w:rPr>
  </w:style>
  <w:style w:styleId="Style_18_ch" w:type="character">
    <w:name w:val="Header and Footer"/>
    <w:link w:val="Style_18"/>
    <w:rPr>
      <w:rFonts w:ascii="XO Thames" w:hAnsi="XO Thames"/>
      <w:sz w:val="28"/>
    </w:rPr>
  </w:style>
  <w:style w:styleId="Style_19" w:type="paragraph">
    <w:name w:val="footer"/>
    <w:basedOn w:val="Style_3"/>
    <w:link w:val="Style_19_ch"/>
    <w:pPr>
      <w:widowControl w:val="1"/>
      <w:tabs>
        <w:tab w:leader="none" w:pos="4677" w:val="center"/>
        <w:tab w:leader="none" w:pos="9355" w:val="right"/>
      </w:tabs>
      <w:ind/>
    </w:pPr>
  </w:style>
  <w:style w:styleId="Style_19_ch" w:type="character">
    <w:name w:val="footer"/>
    <w:basedOn w:val="Style_3_ch"/>
    <w:link w:val="Style_19"/>
  </w:style>
  <w:style w:styleId="Style_20" w:type="paragraph">
    <w:name w:val="Основной шрифт абзаца1"/>
    <w:link w:val="Style_20_ch"/>
  </w:style>
  <w:style w:styleId="Style_20_ch" w:type="character">
    <w:name w:val="Основной шрифт абзаца1"/>
    <w:link w:val="Style_20"/>
  </w:style>
  <w:style w:styleId="Style_21" w:type="paragraph">
    <w:name w:val="toc 9"/>
    <w:next w:val="Style_3"/>
    <w:link w:val="Style_21_ch"/>
    <w:uiPriority w:val="39"/>
    <w:pPr>
      <w:widowControl w:val="1"/>
      <w:ind w:left="1600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toc 8"/>
    <w:next w:val="Style_3"/>
    <w:link w:val="Style_22_ch"/>
    <w:uiPriority w:val="39"/>
    <w:pPr>
      <w:widowControl w:val="1"/>
      <w:ind w:left="1400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toc 5"/>
    <w:next w:val="Style_3"/>
    <w:link w:val="Style_23_ch"/>
    <w:uiPriority w:val="39"/>
    <w:pPr>
      <w:widowControl w:val="1"/>
      <w:ind w:left="800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4" w:type="paragraph">
    <w:name w:val="Subtitle"/>
    <w:next w:val="Style_3"/>
    <w:link w:val="Style_24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24_ch" w:type="character">
    <w:name w:val="Subtitle"/>
    <w:link w:val="Style_24"/>
    <w:rPr>
      <w:rFonts w:ascii="XO Thames" w:hAnsi="XO Thames"/>
      <w:i w:val="1"/>
      <w:sz w:val="24"/>
    </w:rPr>
  </w:style>
  <w:style w:styleId="Style_25" w:type="paragraph">
    <w:name w:val="Обычный1"/>
    <w:link w:val="Style_25_ch"/>
    <w:rPr>
      <w:rFonts w:ascii="Tms Rmn" w:hAnsi="Tms Rmn"/>
    </w:rPr>
  </w:style>
  <w:style w:styleId="Style_25_ch" w:type="character">
    <w:name w:val="Обычный1"/>
    <w:link w:val="Style_25"/>
    <w:rPr>
      <w:rFonts w:ascii="Tms Rmn" w:hAnsi="Tms Rmn"/>
    </w:rPr>
  </w:style>
  <w:style w:styleId="Style_26" w:type="paragraph">
    <w:name w:val="Title"/>
    <w:next w:val="Style_3"/>
    <w:link w:val="Style_26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3"/>
    <w:link w:val="Style_27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Гиперссылка1"/>
    <w:link w:val="Style_28_ch"/>
    <w:rPr>
      <w:color w:val="0000FF"/>
      <w:u w:val="single"/>
    </w:rPr>
  </w:style>
  <w:style w:styleId="Style_28_ch" w:type="character">
    <w:name w:val="Гиперссылка1"/>
    <w:link w:val="Style_28"/>
    <w:rPr>
      <w:color w:val="0000FF"/>
      <w:u w:val="single"/>
    </w:rPr>
  </w:style>
  <w:style w:styleId="Style_29" w:type="paragraph">
    <w:name w:val="Body Text 2"/>
    <w:basedOn w:val="Style_3"/>
    <w:link w:val="Style_29_ch"/>
    <w:pPr>
      <w:widowControl w:val="1"/>
      <w:spacing w:after="120" w:line="480" w:lineRule="auto"/>
      <w:ind/>
    </w:pPr>
    <w:rPr>
      <w:rFonts w:ascii="Times New Roman" w:hAnsi="Times New Roman"/>
      <w:sz w:val="24"/>
    </w:rPr>
  </w:style>
  <w:style w:styleId="Style_29_ch" w:type="character">
    <w:name w:val="Body Text 2"/>
    <w:basedOn w:val="Style_3_ch"/>
    <w:link w:val="Style_29"/>
    <w:rPr>
      <w:rFonts w:ascii="Times New Roman" w:hAnsi="Times New Roman"/>
      <w:sz w:val="24"/>
    </w:rPr>
  </w:style>
  <w:style w:styleId="Style_30" w:type="paragraph">
    <w:name w:val="heading 2"/>
    <w:next w:val="Style_3"/>
    <w:link w:val="Style_30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4" Target="media/2.jpeg" Type="http://schemas.openxmlformats.org/officeDocument/2006/relationships/image"/>
  <Relationship Id="rId1" Target="header1.xml" Type="http://schemas.openxmlformats.org/officeDocument/2006/relationships/header"/>
  <Relationship Id="rId8" Target="stylesWithEffects.xml" Type="http://schemas.microsoft.com/office/2007/relationships/stylesWithEffects"/>
  <Relationship Id="rId10" Target="theme/theme1.xml" Type="http://schemas.openxmlformats.org/officeDocument/2006/relationships/theme"/>
  <Relationship Id="rId7" Target="styles.xml" Type="http://schemas.openxmlformats.org/officeDocument/2006/relationships/styles"/>
  <Relationship Id="rId5" Target="fontTable.xml" Type="http://schemas.openxmlformats.org/officeDocument/2006/relationships/fontTable"/>
  <Relationship Id="rId3" Target="media/1.jpeg" Type="http://schemas.openxmlformats.org/officeDocument/2006/relationships/image"/>
  <Relationship Id="rId2" Target="header2.xml" Type="http://schemas.openxmlformats.org/officeDocument/2006/relationships/header"/>
  <Relationship Id="rId9" Target="webSettings.xml" Type="http://schemas.openxmlformats.org/officeDocument/2006/relationships/webSettings"/>
  <Relationship Id="rId6" Target="settings.xml" Type="http://schemas.openxmlformats.org/officeDocument/2006/relationships/setting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MyOffice-CoreFramework-Windows/39-1403.1128.10324.1037.1@e8ff5f727e334356b492384cca4cf28c85978f47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2026-05-20T13:53:30Z</dcterms:created>
  <dcterms:modified xsi:type="dcterms:W3CDTF">2026-06-24T13:10:13Z</dcterms:modified>
</cp:coreProperties>
</file>