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bookmarkStart w:id="1" w:name="_Hlk534788097"/>
      <w:bookmarkEnd w:id="1"/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4298" distR="114298" distT="0" layoutInCell="true" locked="false" relativeHeight="251658240" simplePos="false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АДМИНИСТРАЦИЯ </w:t>
      </w:r>
      <w:r>
        <w:rPr>
          <w:rFonts w:ascii="Times New Roman" w:hAnsi="Times New Roman"/>
          <w:b w:val="1"/>
          <w:sz w:val="24"/>
        </w:rPr>
        <w:t>КАШИНСКОГО  МУНИЦИПАЛЬНОГО</w:t>
      </w:r>
      <w:r>
        <w:rPr>
          <w:rFonts w:ascii="Times New Roman" w:hAnsi="Times New Roman"/>
          <w:b w:val="1"/>
          <w:sz w:val="24"/>
        </w:rPr>
        <w:t xml:space="preserve"> ОКРУГА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ТВЕРСКОЙ ОБЛАСТИ </w:t>
      </w:r>
    </w:p>
    <w:p w14:paraId="07000000">
      <w:pPr>
        <w:pStyle w:val="Style_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3"/>
        <w:tblW w:type="auto" w:w="0"/>
        <w:tblLayout w:type="fixed"/>
      </w:tblPr>
      <w:tblGrid>
        <w:gridCol w:w="236"/>
        <w:gridCol w:w="4487"/>
        <w:gridCol w:w="4468"/>
        <w:gridCol w:w="400"/>
      </w:tblGrid>
      <w:tr>
        <w:trPr>
          <w:trHeight w:hRule="atLeast" w:val="618"/>
        </w:trPr>
        <w:tc>
          <w:tcPr>
            <w:tcW w:type="dxa" w:w="9191"/>
            <w:gridSpan w:val="3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     07.04. 2026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>г.                   Кашин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b w:val="1"/>
                <w:sz w:val="28"/>
              </w:rPr>
              <w:t xml:space="preserve">  </w:t>
            </w:r>
            <w:r>
              <w:rPr>
                <w:rFonts w:ascii="Times New Roman" w:hAnsi="Times New Roman"/>
                <w:b w:val="0"/>
                <w:sz w:val="28"/>
              </w:rPr>
              <w:t>304</w:t>
            </w:r>
          </w:p>
        </w:tc>
        <w:tc>
          <w:tcPr>
            <w:tcW w:type="dxa" w:w="400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9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960-2 «Об утверждении муниципальной программы «Информационная политика и работа с общественностью Кашинского муниципального округа Тверской области на 2025-2030 годы»</w:t>
            </w:r>
          </w:p>
          <w:p w14:paraId="0A000000">
            <w:pPr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868"/>
            <w:gridSpan w:val="2"/>
          </w:tcPr>
          <w:p w14:paraId="0B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bookmarkStart w:id="2" w:name="_GoBack"/>
            <w:bookmarkEnd w:id="2"/>
          </w:p>
        </w:tc>
      </w:tr>
    </w:tbl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E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Бюджетным кодексом Российской Федерации,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постановлением Администрации Кашинского городского округа от 18.04.2019 № 265,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02.11.2024 № 791, Администрация Кашинского муниципального округа Тверской области</w:t>
      </w:r>
    </w:p>
    <w:p w14:paraId="0F00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000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1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 960-2 «Об утверждении муниципальной программы «Информационная политика и работа с общественностью Кашинского муниципального округа Тверской области на 2025-2030 годы» (далее Постановление):</w:t>
      </w:r>
    </w:p>
    <w:p w14:paraId="14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«Информационная политика и работа с общественностью Кашинского муниципального округа Тверской области на 2025-2030 годы» к Постановлению, изложить в новой редакции (прилагается). </w:t>
      </w:r>
    </w:p>
    <w:p w14:paraId="15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после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A000000">
      <w:pPr>
        <w:rPr>
          <w:rFonts w:ascii="Times New Roman" w:hAnsi="Times New Roman"/>
          <w:sz w:val="28"/>
        </w:rPr>
      </w:pPr>
    </w:p>
    <w:p w14:paraId="1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Кашинского муниципального округа</w:t>
      </w:r>
    </w:p>
    <w:p w14:paraId="1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                                                                              </w:t>
      </w:r>
      <w:r>
        <w:rPr>
          <w:rFonts w:ascii="Times New Roman" w:hAnsi="Times New Roman"/>
          <w:sz w:val="28"/>
        </w:rPr>
        <w:t>А.В.Рагузин</w:t>
      </w:r>
      <w:r>
        <w:rPr>
          <w:rFonts w:ascii="Times New Roman" w:hAnsi="Times New Roman"/>
          <w:sz w:val="28"/>
        </w:rPr>
        <w:t xml:space="preserve">                                            </w:t>
      </w:r>
    </w:p>
    <w:p w14:paraId="1D000000">
      <w:pPr>
        <w:rPr>
          <w:rFonts w:ascii="Times New Roman" w:hAnsi="Times New Roman"/>
          <w:sz w:val="28"/>
        </w:rPr>
      </w:pPr>
    </w:p>
    <w:p w14:paraId="1E000000">
      <w:pPr>
        <w:rPr>
          <w:rFonts w:ascii="Times New Roman" w:hAnsi="Times New Roman"/>
          <w:sz w:val="28"/>
        </w:rPr>
      </w:pPr>
    </w:p>
    <w:p w14:paraId="1F000000">
      <w:pPr>
        <w:rPr>
          <w:rFonts w:ascii="Times New Roman" w:hAnsi="Times New Roman"/>
          <w:sz w:val="28"/>
        </w:rPr>
      </w:pPr>
    </w:p>
    <w:p w14:paraId="20000000">
      <w:pPr>
        <w:rPr>
          <w:rFonts w:ascii="Times New Roman" w:hAnsi="Times New Roman"/>
          <w:sz w:val="28"/>
        </w:rPr>
      </w:pPr>
    </w:p>
    <w:p w14:paraId="21000000">
      <w:pPr>
        <w:rPr>
          <w:rFonts w:ascii="Times New Roman" w:hAnsi="Times New Roman"/>
          <w:sz w:val="28"/>
        </w:rPr>
      </w:pPr>
    </w:p>
    <w:p w14:paraId="22000000">
      <w:pPr>
        <w:rPr>
          <w:rFonts w:ascii="Times New Roman" w:hAnsi="Times New Roman"/>
          <w:sz w:val="28"/>
        </w:rPr>
      </w:pPr>
    </w:p>
    <w:p w14:paraId="23000000">
      <w:pPr>
        <w:rPr>
          <w:rFonts w:ascii="Times New Roman" w:hAnsi="Times New Roman"/>
          <w:sz w:val="28"/>
        </w:rPr>
      </w:pPr>
    </w:p>
    <w:p w14:paraId="24000000">
      <w:pPr>
        <w:rPr>
          <w:rFonts w:ascii="Times New Roman" w:hAnsi="Times New Roman"/>
          <w:sz w:val="28"/>
        </w:rPr>
      </w:pPr>
    </w:p>
    <w:p w14:paraId="25000000">
      <w:pPr>
        <w:rPr>
          <w:rFonts w:ascii="Times New Roman" w:hAnsi="Times New Roman"/>
          <w:sz w:val="28"/>
        </w:rPr>
      </w:pPr>
    </w:p>
    <w:p w14:paraId="26000000">
      <w:pPr>
        <w:rPr>
          <w:rFonts w:ascii="Times New Roman" w:hAnsi="Times New Roman"/>
          <w:sz w:val="28"/>
        </w:rPr>
      </w:pPr>
    </w:p>
    <w:p w14:paraId="27000000">
      <w:pPr>
        <w:rPr>
          <w:rFonts w:ascii="Times New Roman" w:hAnsi="Times New Roman"/>
          <w:sz w:val="28"/>
        </w:rPr>
      </w:pPr>
    </w:p>
    <w:p w14:paraId="28000000">
      <w:pPr>
        <w:rPr>
          <w:rFonts w:ascii="Times New Roman" w:hAnsi="Times New Roman"/>
          <w:sz w:val="28"/>
        </w:rPr>
      </w:pPr>
    </w:p>
    <w:p w14:paraId="29000000">
      <w:pPr>
        <w:rPr>
          <w:rFonts w:ascii="Times New Roman" w:hAnsi="Times New Roman"/>
          <w:sz w:val="28"/>
        </w:rPr>
      </w:pPr>
    </w:p>
    <w:p w14:paraId="2A000000">
      <w:pPr>
        <w:rPr>
          <w:rFonts w:ascii="Times New Roman" w:hAnsi="Times New Roman"/>
          <w:sz w:val="28"/>
        </w:rPr>
      </w:pPr>
    </w:p>
    <w:p w14:paraId="2B000000">
      <w:pPr>
        <w:rPr>
          <w:rFonts w:ascii="Times New Roman" w:hAnsi="Times New Roman"/>
          <w:sz w:val="28"/>
        </w:rPr>
      </w:pPr>
    </w:p>
    <w:p w14:paraId="2C000000">
      <w:pPr>
        <w:rPr>
          <w:rFonts w:ascii="Times New Roman" w:hAnsi="Times New Roman"/>
          <w:sz w:val="28"/>
        </w:rPr>
      </w:pPr>
    </w:p>
    <w:p w14:paraId="2D000000">
      <w:pPr>
        <w:rPr>
          <w:rFonts w:ascii="Times New Roman" w:hAnsi="Times New Roman"/>
          <w:sz w:val="28"/>
        </w:rPr>
      </w:pPr>
    </w:p>
    <w:p w14:paraId="2E000000">
      <w:pPr>
        <w:rPr>
          <w:rFonts w:ascii="Times New Roman" w:hAnsi="Times New Roman"/>
          <w:sz w:val="28"/>
        </w:rPr>
      </w:pPr>
    </w:p>
    <w:p w14:paraId="2F000000">
      <w:pPr>
        <w:rPr>
          <w:rFonts w:ascii="Times New Roman" w:hAnsi="Times New Roman"/>
          <w:sz w:val="28"/>
        </w:rPr>
      </w:pPr>
    </w:p>
    <w:p w14:paraId="30000000">
      <w:pPr>
        <w:rPr>
          <w:rFonts w:ascii="Times New Roman" w:hAnsi="Times New Roman"/>
          <w:sz w:val="28"/>
        </w:rPr>
      </w:pPr>
    </w:p>
    <w:p w14:paraId="31000000">
      <w:pPr>
        <w:rPr>
          <w:rFonts w:ascii="Times New Roman" w:hAnsi="Times New Roman"/>
          <w:sz w:val="28"/>
        </w:rPr>
      </w:pPr>
    </w:p>
    <w:p w14:paraId="32000000">
      <w:pPr>
        <w:rPr>
          <w:rFonts w:ascii="Times New Roman" w:hAnsi="Times New Roman"/>
          <w:sz w:val="28"/>
        </w:rPr>
      </w:pPr>
    </w:p>
    <w:p w14:paraId="33000000">
      <w:pPr>
        <w:rPr>
          <w:rFonts w:ascii="Times New Roman" w:hAnsi="Times New Roman"/>
          <w:sz w:val="28"/>
        </w:rPr>
      </w:pPr>
    </w:p>
    <w:p w14:paraId="34000000">
      <w:pPr>
        <w:rPr>
          <w:rFonts w:ascii="Times New Roman" w:hAnsi="Times New Roman"/>
          <w:sz w:val="28"/>
        </w:rPr>
      </w:pPr>
    </w:p>
    <w:p w14:paraId="35000000">
      <w:pPr>
        <w:rPr>
          <w:rFonts w:ascii="Times New Roman" w:hAnsi="Times New Roman"/>
          <w:sz w:val="28"/>
        </w:rPr>
      </w:pPr>
    </w:p>
    <w:p w14:paraId="36000000">
      <w:pPr>
        <w:rPr>
          <w:rFonts w:ascii="Times New Roman" w:hAnsi="Times New Roman"/>
          <w:sz w:val="28"/>
        </w:rPr>
      </w:pPr>
    </w:p>
    <w:p w14:paraId="37000000">
      <w:pPr>
        <w:rPr>
          <w:rFonts w:ascii="Times New Roman" w:hAnsi="Times New Roman"/>
          <w:sz w:val="28"/>
        </w:rPr>
      </w:pPr>
    </w:p>
    <w:p w14:paraId="38000000">
      <w:pPr>
        <w:rPr>
          <w:rFonts w:ascii="Times New Roman" w:hAnsi="Times New Roman"/>
          <w:sz w:val="28"/>
        </w:rPr>
      </w:pPr>
    </w:p>
    <w:sectPr>
      <w:headerReference r:id="rId1" w:type="first"/>
      <w:pgSz w:h="16838" w:orient="portrait" w:w="11906"/>
      <w:pgMar w:bottom="113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w:t xml:space="preserve">                                                                                                   </w:t>
    </w:r>
  </w:p>
  <w:p w14:paraId="02000000">
    <w:pPr>
      <w:pStyle w:val="Style_1"/>
    </w:pPr>
    <w:r>
      <w:t xml:space="preserve">                                                </w: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1"/>
      <w:spacing w:after="0" w:line="240" w:lineRule="auto"/>
      <w:ind/>
    </w:pPr>
    <w:rPr>
      <w:rFonts w:ascii="Tms Rmn" w:hAnsi="Tms Rmn"/>
      <w:sz w:val="20"/>
    </w:rPr>
  </w:style>
  <w:style w:default="1" w:styleId="Style_4_ch" w:type="character">
    <w:name w:val="Normal"/>
    <w:link w:val="Style_4"/>
    <w:rPr>
      <w:rFonts w:ascii="Tms Rmn" w:hAnsi="Tms Rmn"/>
      <w:sz w:val="20"/>
    </w:rPr>
  </w:style>
  <w:style w:styleId="Style_5" w:type="paragraph">
    <w:name w:val="toc 2"/>
    <w:next w:val="Style_4"/>
    <w:link w:val="Style_5_ch"/>
    <w:uiPriority w:val="39"/>
    <w:pPr>
      <w:widowControl w:val="1"/>
      <w:ind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widowControl w:val="1"/>
      <w:ind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</w:rPr>
  </w:style>
  <w:style w:styleId="Style_9_ch" w:type="character">
    <w:name w:val="Endnote"/>
    <w:link w:val="Style_9"/>
    <w:rPr>
      <w:rFonts w:ascii="XO Thames" w:hAnsi="XO Thames"/>
    </w:rPr>
  </w:style>
  <w:style w:styleId="Style_10" w:type="paragraph">
    <w:name w:val="heading 3"/>
    <w:next w:val="Style_4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footer"/>
    <w:basedOn w:val="Style_4"/>
    <w:link w:val="Style_11_ch"/>
    <w:pPr>
      <w:widowControl w:val="1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4_ch"/>
    <w:link w:val="Style_11"/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toc 3"/>
    <w:next w:val="Style_4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alloon Text"/>
    <w:basedOn w:val="Style_4"/>
    <w:link w:val="Style_14_ch"/>
    <w:rPr>
      <w:rFonts w:ascii="Tahoma" w:hAnsi="Tahoma"/>
      <w:sz w:val="16"/>
    </w:rPr>
  </w:style>
  <w:style w:styleId="Style_14_ch" w:type="character">
    <w:name w:val="Balloon Text"/>
    <w:basedOn w:val="Style_4_ch"/>
    <w:link w:val="Style_14"/>
    <w:rPr>
      <w:rFonts w:ascii="Tahoma" w:hAnsi="Tahoma"/>
      <w:sz w:val="16"/>
    </w:rPr>
  </w:style>
  <w:style w:styleId="Style_15" w:type="paragraph">
    <w:name w:val="heading 5"/>
    <w:next w:val="Style_4"/>
    <w:link w:val="Style_1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5_ch" w:type="character">
    <w:name w:val="heading 5"/>
    <w:link w:val="Style_15"/>
    <w:rPr>
      <w:rFonts w:ascii="XO Thames" w:hAnsi="XO Thames"/>
      <w:b w:val="1"/>
    </w:rPr>
  </w:style>
  <w:style w:styleId="Style_2" w:type="paragraph">
    <w:name w:val="heading 1"/>
    <w:basedOn w:val="Style_4"/>
    <w:next w:val="Style_4"/>
    <w:link w:val="Style_2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2_ch" w:type="character">
    <w:name w:val="heading 1"/>
    <w:basedOn w:val="Style_4_ch"/>
    <w:link w:val="Style_2"/>
    <w:rPr>
      <w:rFonts w:ascii="Arial" w:hAnsi="Arial"/>
      <w:b w:val="1"/>
      <w:sz w:val="3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</w:rPr>
  </w:style>
  <w:style w:styleId="Style_18_ch" w:type="character">
    <w:name w:val="Footnote"/>
    <w:link w:val="Style_18"/>
    <w:rPr>
      <w:rFonts w:ascii="XO Thames" w:hAnsi="XO Thames"/>
    </w:rPr>
  </w:style>
  <w:style w:styleId="Style_19" w:type="paragraph">
    <w:name w:val="toc 1"/>
    <w:next w:val="Style_4"/>
    <w:link w:val="Style_19_ch"/>
    <w:uiPriority w:val="39"/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20" w:type="paragraph">
    <w:name w:val="header"/>
    <w:basedOn w:val="Style_4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header"/>
    <w:basedOn w:val="Style_4_ch"/>
    <w:link w:val="Style_20"/>
  </w:style>
  <w:style w:styleId="Style_21" w:type="paragraph">
    <w:name w:val="toc 9"/>
    <w:next w:val="Style_4"/>
    <w:link w:val="Style_21_ch"/>
    <w:uiPriority w:val="39"/>
    <w:pPr>
      <w:widowControl w:val="1"/>
      <w:ind w:left="1600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4"/>
    <w:link w:val="Style_22_ch"/>
    <w:uiPriority w:val="39"/>
    <w:pPr>
      <w:widowControl w:val="1"/>
      <w:ind w:left="1400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4"/>
    <w:link w:val="Style_23_ch"/>
    <w:uiPriority w:val="39"/>
    <w:pPr>
      <w:widowControl w:val="1"/>
      <w:ind w:left="800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Гиперссылка1"/>
    <w:basedOn w:val="Style_12"/>
    <w:link w:val="Style_24_ch"/>
    <w:rPr>
      <w:color w:val="0000FF"/>
      <w:u w:val="single"/>
    </w:rPr>
  </w:style>
  <w:style w:styleId="Style_24_ch" w:type="character">
    <w:name w:val="Гиперссылка1"/>
    <w:basedOn w:val="Style_12_ch"/>
    <w:link w:val="Style_24"/>
    <w:rPr>
      <w:color w:val="0000FF"/>
      <w:u w:val="single"/>
    </w:rPr>
  </w:style>
  <w:style w:styleId="Style_25" w:type="paragraph">
    <w:name w:val="Subtitle"/>
    <w:next w:val="Style_4"/>
    <w:link w:val="Style_2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Обычный1"/>
    <w:link w:val="Style_29_ch"/>
    <w:rPr>
      <w:rFonts w:ascii="Tms Rmn" w:hAnsi="Tms Rmn"/>
      <w:sz w:val="20"/>
    </w:rPr>
  </w:style>
  <w:style w:styleId="Style_29_ch" w:type="character">
    <w:name w:val="Обычный1"/>
    <w:link w:val="Style_29"/>
    <w:rPr>
      <w:rFonts w:ascii="Tms Rmn" w:hAnsi="Tms Rmn"/>
      <w:sz w:val="20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2024-12-26T08:51:00Z</dcterms:created>
  <dcterms:modified xsi:type="dcterms:W3CDTF">2026-04-09T13:58:54Z</dcterms:modified>
</cp:coreProperties>
</file>