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rPr>
          <w:sz w:val="10"/>
        </w:rPr>
      </w:pPr>
    </w:p>
    <w:p w14:paraId="08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нашем округе стартовал отборочный этап Всероссийского конкурса «Семья года-2026».</w:t>
      </w:r>
    </w:p>
    <w:p w14:paraId="09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отборочном этапе определяются кандидаты в каждой из пяти номинаций: «Многодетная семья», «Молодая семья», «Сельская семья», «Золотая семья России», «Семья – хранитель традиций», «Семья защитника Отечества», которые будут представлять Кашинский муниципальный округ Тверской области на региональном уровне.</w:t>
      </w:r>
    </w:p>
    <w:p w14:paraId="0A000000">
      <w:pPr>
        <w:ind/>
        <w:jc w:val="both"/>
        <w:rPr>
          <w:rFonts w:ascii="XO Thames" w:hAnsi="XO Thames"/>
          <w:sz w:val="28"/>
        </w:rPr>
      </w:pPr>
    </w:p>
    <w:p w14:paraId="0B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1. В номинации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«Многодетная семья»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принимают участие родители, которые воспитывают троих и более детей, в том числе и приемных, при этом вовлечены в социально значимые события и общественную жизнь Верхневолжья.</w:t>
      </w:r>
    </w:p>
    <w:p w14:paraId="0C000000">
      <w:pPr>
        <w:ind/>
        <w:jc w:val="both"/>
        <w:rPr>
          <w:rFonts w:ascii="XO Thames" w:hAnsi="XO Thames"/>
          <w:sz w:val="28"/>
        </w:rPr>
      </w:pPr>
    </w:p>
    <w:p w14:paraId="0D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 xml:space="preserve"> «Молодая семья»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– номинация для супругов в возрасте до 35 лет, воспитывающих одного и более детей. Главные критерии участия – активная общественная, спортивная, творческая деятельность семьи.</w:t>
      </w:r>
    </w:p>
    <w:p w14:paraId="0E000000">
      <w:pPr>
        <w:ind/>
        <w:jc w:val="both"/>
        <w:rPr>
          <w:rFonts w:ascii="XO Thames" w:hAnsi="XO Thames"/>
          <w:sz w:val="28"/>
        </w:rPr>
      </w:pPr>
    </w:p>
    <w:p w14:paraId="0F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3. В номинации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«Сельская семья»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заявлены семьи, внесшие вклад в развитие сельской территории, имеющие достижения в труде, творчестве, спорте, воспитании детей.</w:t>
      </w:r>
    </w:p>
    <w:p w14:paraId="10000000">
      <w:pPr>
        <w:ind/>
        <w:jc w:val="both"/>
        <w:rPr>
          <w:rFonts w:ascii="XO Thames" w:hAnsi="XO Thames"/>
          <w:sz w:val="28"/>
        </w:rPr>
      </w:pPr>
    </w:p>
    <w:p w14:paraId="11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 xml:space="preserve"> «Золотая семья»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– номинация для супругов, проживших в браке не менее 30 лет, которые являются примером приверженности семейным ценностям, гражданственности, патриотизма и активного долголетия.</w:t>
      </w:r>
    </w:p>
    <w:p w14:paraId="12000000">
      <w:pPr>
        <w:ind/>
        <w:jc w:val="both"/>
        <w:rPr>
          <w:rFonts w:ascii="XO Thames" w:hAnsi="XO Thames"/>
          <w:sz w:val="28"/>
        </w:rPr>
      </w:pPr>
    </w:p>
    <w:p w14:paraId="13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5. Номинация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«Семья – хранитель традиций»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предназначена для семей-хранителей национальных и культурных традиций, а также профессиональных династий.</w:t>
      </w:r>
    </w:p>
    <w:p w14:paraId="14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5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6. В номинации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«Семья защитника Отечества»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принимают участие семьи, в которых один или несколько членов:</w:t>
      </w:r>
    </w:p>
    <w:p w14:paraId="16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проходят (проходили) военную службу и принимали участие в боевых действиях, в том числе в специальной военной операции;</w:t>
      </w:r>
    </w:p>
    <w:p w14:paraId="17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участвовали в вооружённых конфликтах и контртеррористических операциях на территории Северо-Кавказского региона;</w:t>
      </w:r>
    </w:p>
    <w:p w14:paraId="18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а также семьи, члены которых активно вовлечены в социально значимые мероприятия, волонтёрскую деятельность и патриотические движения, воспитывая в подрастающем поколении любовь к Родине, уважение к её истории и традициям.</w:t>
      </w:r>
    </w:p>
    <w:p w14:paraId="19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A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случае победы в региональном этапе конкурса, победители получат по 100 тысяч рублей и продолжат участие на общероссийском этапе.</w:t>
      </w:r>
    </w:p>
    <w:p w14:paraId="1B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C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Семьи, желающие принять участие в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отборочном этапе Всероссийского конкурса «Семья года-2026»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могут подать заявку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до 6 апреля 2026 года в </w:t>
      </w:r>
      <w:r>
        <w:rPr>
          <w:rFonts w:ascii="XO Thames" w:hAnsi="XO Thames"/>
          <w:color w:val="000000"/>
          <w:sz w:val="28"/>
        </w:rPr>
        <w:t>Оргкомитет конкурса по адресу: 171640, г. Кашин, ул. Анатолия Луначарского, дом 20. каб. 22 или каб. 25.</w:t>
      </w:r>
    </w:p>
    <w:p w14:paraId="1D000000">
      <w:pPr>
        <w:ind/>
        <w:jc w:val="both"/>
        <w:rPr>
          <w:rFonts w:ascii="Arial" w:hAnsi="Arial"/>
          <w:color w:val="000000"/>
          <w:sz w:val="20"/>
        </w:rPr>
      </w:pPr>
    </w:p>
    <w:p w14:paraId="1E000000">
      <w:pPr>
        <w:ind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По вопросам участия обращаться по телефону: 8(48234) 2-13-46 или</w:t>
      </w:r>
      <w:r>
        <w:rPr>
          <w:rFonts w:ascii="XO Thames" w:hAnsi="XO Thames"/>
          <w:color w:val="000000"/>
          <w:sz w:val="28"/>
        </w:rPr>
        <w:t xml:space="preserve"> 8(48234) 6-25-11 (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отделение по работе с семьей и детьми </w:t>
      </w:r>
      <w:r>
        <w:rPr>
          <w:rFonts w:ascii="XO Thames" w:hAnsi="XO Thames"/>
          <w:color w:val="000000"/>
          <w:sz w:val="28"/>
        </w:rPr>
        <w:t>ГБУ СРЦН «Мой семейный центр»)</w:t>
      </w:r>
      <w:r>
        <w:rPr>
          <w:rFonts w:ascii="XO Thames" w:hAnsi="XO Thames"/>
          <w:color w:val="000000"/>
          <w:sz w:val="28"/>
        </w:rPr>
        <w:t>.</w:t>
      </w:r>
    </w:p>
    <w:p w14:paraId="1F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0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 перечнем документов, необходимых для участия, можно ознакомиться в приложении.</w:t>
      </w:r>
    </w:p>
    <w:p w14:paraId="21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2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3000000">
      <w:pPr>
        <w:ind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ПРИЛОЖЕНИЕ:</w:t>
      </w:r>
    </w:p>
    <w:p w14:paraId="24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5000000">
      <w:pPr>
        <w:spacing w:after="0" w:before="0"/>
        <w:ind w:firstLine="708" w:left="0" w:right="0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sz w:val="28"/>
        </w:rPr>
        <w:t xml:space="preserve">В соответствии с постановлением Правительства Тверской области от 10.04.2020 №155-пп «О ежегодной денежной премии победителям регионального этапа Всероссийского конкурса «Семья года»», </w:t>
      </w:r>
      <w:r>
        <w:rPr>
          <w:rFonts w:ascii="XO Thames" w:hAnsi="XO Thames"/>
          <w:color w:val="000000"/>
          <w:sz w:val="28"/>
          <w:u w:val="none"/>
        </w:rPr>
        <w:t xml:space="preserve">Конкурс проводится среди семей, члены которых являются гражданами Российской Федерации, постоянно проживающими на территории </w:t>
      </w:r>
      <w:r>
        <w:rPr>
          <w:rFonts w:ascii="XO Thames" w:hAnsi="XO Thames"/>
          <w:color w:val="000000"/>
          <w:sz w:val="28"/>
          <w:u w:color="000000" w:val="none"/>
        </w:rPr>
        <w:t>Кашинского муниципального округа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Тверской</w:t>
      </w:r>
      <w:r>
        <w:rPr>
          <w:rFonts w:ascii="XO Thames" w:hAnsi="XO Thames"/>
          <w:color w:val="000000"/>
          <w:sz w:val="28"/>
          <w:u w:val="none"/>
        </w:rPr>
        <w:t xml:space="preserve"> области не менее 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пятнадцати предшествующих лет </w:t>
      </w:r>
      <w:r>
        <w:rPr>
          <w:rFonts w:ascii="XO Thames" w:hAnsi="XO Thames"/>
          <w:color w:val="000000"/>
          <w:sz w:val="28"/>
          <w:u w:val="none"/>
        </w:rPr>
        <w:t>на дату подачи заявки на участие в Конкурсе.</w:t>
      </w:r>
    </w:p>
    <w:p w14:paraId="26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7000000">
      <w:pPr>
        <w:spacing w:after="0" w:before="0"/>
        <w:ind w:firstLine="708" w:left="0" w:right="0"/>
        <w:jc w:val="both"/>
        <w:rPr>
          <w:rFonts w:ascii="Arial" w:hAnsi="Arial"/>
          <w:b w:val="1"/>
          <w:color w:val="000000"/>
          <w:sz w:val="20"/>
        </w:rPr>
      </w:pPr>
      <w:r>
        <w:rPr>
          <w:rFonts w:ascii="XO Thames" w:hAnsi="XO Thames"/>
          <w:b w:val="1"/>
          <w:color w:val="000000"/>
          <w:sz w:val="28"/>
        </w:rPr>
        <w:t>Участниками Конкурса являются:</w:t>
      </w:r>
    </w:p>
    <w:p w14:paraId="28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1) семьи, в которых созданы благоприятные условия для гармоничного развития каждого члена семьи;</w:t>
      </w:r>
    </w:p>
    <w:p w14:paraId="29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2) семьи, в которых дети получают воспитание, основанное на духовно - 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14:paraId="2A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3) социально активные семьи, занимающиеся общественно-полезной и благотворительной деятельностью, проявляющие активную гражданскую позицию, являющиеся организаторами социальных, экологических, спортивных, творческих и иных проектов в Кашинском муниципальном округе Тверской области;</w:t>
      </w:r>
    </w:p>
    <w:p w14:paraId="2B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4) семьи, члены которых имеют достижения в профессиональной деятельности, имеющие успешное семейное дело (бизнес);</w:t>
      </w:r>
    </w:p>
    <w:p w14:paraId="2C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5) 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14:paraId="2D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6)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культуре;</w:t>
      </w:r>
    </w:p>
    <w:p w14:paraId="2E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7) семьи, члены которых не имели судимости (включая снятую или погашенную судимость);</w:t>
      </w:r>
    </w:p>
    <w:p w14:paraId="2F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8) семьи, члены которых не являются иностранными агентами в соответствии с Федеральным законом от 14.07.2022 N 255-ФЗ «О контроле за деятельностью лиц, находящихся под иностранным влиянием»;</w:t>
      </w:r>
    </w:p>
    <w:p w14:paraId="30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9) семьи, состоящие в браке и воспитывающие (или воспитавшие) детей, имеющих гражданство Российской Федерации по рождению (за исключением детей, родившихся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Федерации).</w:t>
      </w:r>
    </w:p>
    <w:p w14:paraId="31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32000000">
      <w:pPr>
        <w:spacing w:after="0" w:before="0"/>
        <w:ind w:firstLine="708" w:left="0" w:right="0"/>
        <w:jc w:val="both"/>
        <w:rPr>
          <w:rFonts w:ascii="Arial" w:hAnsi="Arial"/>
          <w:b w:val="1"/>
          <w:color w:val="000000"/>
          <w:sz w:val="20"/>
        </w:rPr>
      </w:pPr>
      <w:r>
        <w:rPr>
          <w:rFonts w:ascii="XO Thames" w:hAnsi="XO Thames"/>
          <w:b w:val="1"/>
          <w:color w:val="000000"/>
          <w:sz w:val="28"/>
        </w:rPr>
        <w:t>Для участия в Конкурсе предоставляются в Оргкомитет следующие материалы:</w:t>
      </w:r>
    </w:p>
    <w:p w14:paraId="33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1) копию свидетельства о заключении брака;</w:t>
      </w:r>
    </w:p>
    <w:p w14:paraId="34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2) 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 (копия странички с пропиской), для членов семьи, достигших возраста 14 лет, и копия свидетельства о рождении для членов семьи, не достигших возраста 14 лет);</w:t>
      </w:r>
    </w:p>
    <w:p w14:paraId="35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3) копии документов, подтверждающих достижения семьи (дипломов, грамот, благодарственных писем, отзывы педагогов, воспитателей, руководителей общественных организаций и т.д.);</w:t>
      </w:r>
    </w:p>
    <w:p w14:paraId="36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4) презентация и/или видеоролик (презентация должна содержать не более 20 слайдов, продолжительность видеоролика не более 2 минут) с информацией о составе семьи, её достижениях, семейных ценностях и традициях;</w:t>
      </w:r>
    </w:p>
    <w:p w14:paraId="37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5) семейные фотографии (представляется не более 20 фотографий, каждая из которых должна быть подписана. Подпись содержит информацию о членах семьи, изображенных на фотографии (имена, фамилии и указание на степень родства) с пояснениями, что происходит на снимке. Характер фотографий – позитивный, отражающий лучшие традиции и взаимоотношения внутри семьи);</w:t>
      </w:r>
    </w:p>
    <w:p w14:paraId="38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6) информация о семье (общий объем информации должен составлять от 3 до 5 листов печатного текста с использованием шрифта Times New Roman размера 14 кегль, полуторный междустрочный интервал).</w:t>
      </w:r>
    </w:p>
    <w:p w14:paraId="39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Информация должна быть выстроена логически и содержать в себе следующие сведения:</w:t>
      </w:r>
    </w:p>
    <w:p w14:paraId="3A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стаж семейной жизни;</w:t>
      </w:r>
    </w:p>
    <w:p w14:paraId="3B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срок проживания на территории Кашинского муниципального округа Тверской области;</w:t>
      </w:r>
    </w:p>
    <w:p w14:paraId="3C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место работы (вид деятельности) родителей;</w:t>
      </w:r>
    </w:p>
    <w:p w14:paraId="3D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место учебы, работы (вид деятельности) детей; - история создания семьи;</w:t>
      </w:r>
    </w:p>
    <w:p w14:paraId="3E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участие членов семьи в общественной жизни Кашинского муниципального округа Тверской;</w:t>
      </w:r>
    </w:p>
    <w:p w14:paraId="3F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увлечения и совместные интересы семьи, в том числе преемственность увлечений от старшего поколения к младшему, форма организации досуга в семье;</w:t>
      </w:r>
    </w:p>
    <w:p w14:paraId="40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семейные традиции;</w:t>
      </w:r>
    </w:p>
    <w:p w14:paraId="41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достижения членов семьи в профессиональной деятельности, сохранение профессиональных традиций в семье;</w:t>
      </w:r>
    </w:p>
    <w:p w14:paraId="42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награды и поощрения за достойное выполнение родительского долга; степень развития творческих и спортивных способностей детей (занятость детей в кружках, секциях, участие в соревнованиях и конкурсах);</w:t>
      </w:r>
    </w:p>
    <w:p w14:paraId="43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стаж в качестве приемных родителей в случае наличия в семье приемных детей;</w:t>
      </w:r>
    </w:p>
    <w:p w14:paraId="44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- духовно-нравственные, патриотические ценности, взгляды и убеждения семьи.</w:t>
      </w:r>
    </w:p>
    <w:p w14:paraId="45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7) копия выписки из решения об установлении над несовершеннолетним ребенком опеки – для приемных семей;</w:t>
      </w:r>
    </w:p>
    <w:p w14:paraId="46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8) отзыв органа опеки и попечительства, действующего на территории Кашинского муниципального округа Тверской, об условиях воспитания и содержания приемного ребенка в семье (при наличии в семье приемных детей);</w:t>
      </w:r>
    </w:p>
    <w:p w14:paraId="47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9) справка о наличии (отсутствии) судимости и (или) факта уголовного преследования либо о прекращении уголовного преследования для членов семьи, достигших возраста 14 лет;</w:t>
      </w:r>
    </w:p>
    <w:p w14:paraId="48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10) согласие на обработку персональных данных, подписанное членами семьи и (или) их законными представителями (приложение 2, приложение 2.1);</w:t>
      </w:r>
    </w:p>
    <w:p w14:paraId="49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11) дополнительно могут быть представлены следующие материалы: портфолио, копии публикаций в средствах массовой информации Тверской области, дополнительные видеоролики и другое.</w:t>
      </w:r>
    </w:p>
    <w:p w14:paraId="4A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 </w:t>
      </w:r>
    </w:p>
    <w:p w14:paraId="4B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Материалы принимаются на бумажном носителе и дублируются на электронном носителе (USB-флэшнакопитель), за исключением материалов, предусмотренных подпунктом 5 (фотографии), которые принимаются исключительно на электронном носителе.</w:t>
      </w:r>
    </w:p>
    <w:p w14:paraId="4C000000">
      <w:pPr>
        <w:spacing w:after="0" w:before="0"/>
        <w:ind w:hanging="708" w:left="708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 xml:space="preserve">В электронном виде материалы представляются в следующих форматах: </w:t>
      </w:r>
    </w:p>
    <w:p w14:paraId="4D000000">
      <w:pPr>
        <w:spacing w:after="0" w:before="0"/>
        <w:ind w:hanging="708" w:left="1417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1) текстовые файлы – txt, rtf , doc, docx;</w:t>
      </w:r>
    </w:p>
    <w:p w14:paraId="4E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2) видеофайлы – dvd, mpeg-2, mp4, mov, avi;</w:t>
      </w:r>
    </w:p>
    <w:p w14:paraId="4F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3) фотоматериалы – jpg, tiffJ (c разрешением цифрового изображения не менее 300 dpi);</w:t>
      </w:r>
    </w:p>
    <w:p w14:paraId="50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4) презентация – MS Power Point; 5) скан-копии материалов – jpeg, pdf, tiff.</w:t>
      </w:r>
    </w:p>
    <w:p w14:paraId="51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Материалы, представленные на Конкурс, не возвращаются и не рецензируются.</w:t>
      </w:r>
    </w:p>
    <w:p w14:paraId="52000000">
      <w:pPr>
        <w:spacing w:after="0" w:before="0"/>
        <w:ind w:firstLine="708" w:left="0" w:right="0"/>
        <w:jc w:val="both"/>
        <w:rPr>
          <w:rFonts w:ascii="Arial" w:hAnsi="Arial"/>
          <w:color w:val="000000"/>
          <w:sz w:val="20"/>
        </w:rPr>
      </w:pPr>
      <w:r>
        <w:rPr>
          <w:rFonts w:ascii="XO Thames" w:hAnsi="XO Thames"/>
          <w:color w:val="000000"/>
          <w:sz w:val="28"/>
        </w:rPr>
        <w:t>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</w:t>
      </w:r>
    </w:p>
    <w:p w14:paraId="53000000">
      <w:pPr>
        <w:ind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48" w:orient="portrait" w:w="11908"/>
      <w:pgMar w:bottom="1559" w:footer="709" w:gutter="0" w:header="709" w:left="1701" w:right="42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  <w:rPr>
        <w:sz w:val="24"/>
      </w:rPr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3_ch"/>
    <w:link w:val="Style_6"/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Body Text Indent"/>
    <w:basedOn w:val="Style_3"/>
    <w:link w:val="Style_8_ch"/>
    <w:pPr>
      <w:widowControl w:val="1"/>
      <w:spacing w:after="120"/>
      <w:ind w:left="283"/>
    </w:pPr>
  </w:style>
  <w:style w:styleId="Style_8_ch" w:type="character">
    <w:name w:val="Body Text Indent"/>
    <w:basedOn w:val="Style_3_ch"/>
    <w:link w:val="Style_8"/>
  </w:style>
  <w:style w:styleId="Style_9" w:type="paragraph">
    <w:name w:val="toc 7"/>
    <w:next w:val="Style_3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ody Text 2"/>
    <w:basedOn w:val="Style_3"/>
    <w:link w:val="Style_13_ch"/>
    <w:pPr>
      <w:widowControl w:val="1"/>
      <w:spacing w:after="120" w:line="480" w:lineRule="auto"/>
      <w:ind/>
    </w:pPr>
  </w:style>
  <w:style w:styleId="Style_13_ch" w:type="character">
    <w:name w:val="Body Text 2"/>
    <w:basedOn w:val="Style_3_ch"/>
    <w:link w:val="Style_13"/>
  </w:style>
  <w:style w:styleId="Style_1" w:type="paragraph">
    <w:name w:val="header"/>
    <w:basedOn w:val="Style_3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3_ch"/>
    <w:link w:val="Style_1"/>
    <w:rPr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List Paragraph"/>
    <w:basedOn w:val="Style_3"/>
    <w:link w:val="Style_1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3_ch"/>
    <w:link w:val="Style_18"/>
    <w:rPr>
      <w:rFonts w:ascii="Calibri" w:hAnsi="Calibri"/>
      <w:sz w:val="2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ind/>
      <w:jc w:val="both"/>
    </w:pPr>
    <w:rPr>
      <w:rFonts w:ascii="XO Thames" w:hAnsi="XO Thames"/>
    </w:rPr>
  </w:style>
  <w:style w:styleId="Style_22_ch" w:type="character">
    <w:name w:val="Header and Footer"/>
    <w:link w:val="Style_22"/>
    <w:rPr>
      <w:rFonts w:ascii="XO Thames" w:hAnsi="XO Thames"/>
    </w:rPr>
  </w:style>
  <w:style w:styleId="Style_23" w:type="paragraph">
    <w:name w:val="toc 9"/>
    <w:next w:val="Style_3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"/>
    <w:basedOn w:val="Style_3"/>
    <w:link w:val="Style_25_ch"/>
    <w:pPr>
      <w:widowControl w:val="1"/>
      <w:spacing w:line="360" w:lineRule="auto"/>
      <w:ind/>
      <w:jc w:val="center"/>
    </w:pPr>
    <w:rPr>
      <w:b w:val="1"/>
    </w:rPr>
  </w:style>
  <w:style w:styleId="Style_25_ch" w:type="character">
    <w:name w:val="Body Text"/>
    <w:basedOn w:val="Style_3_ch"/>
    <w:link w:val="Style_25"/>
    <w:rPr>
      <w:b w:val="1"/>
    </w:rPr>
  </w:style>
  <w:style w:styleId="Style_26" w:type="paragraph">
    <w:name w:val="Строгий1"/>
    <w:link w:val="Style_26_ch"/>
    <w:rPr>
      <w:b w:val="1"/>
    </w:rPr>
  </w:style>
  <w:style w:styleId="Style_26_ch" w:type="character">
    <w:name w:val="Строгий1"/>
    <w:link w:val="Style_26"/>
    <w:rPr>
      <w:b w:val="1"/>
    </w:rPr>
  </w:style>
  <w:style w:styleId="Style_27" w:type="paragraph">
    <w:name w:val="toc 5"/>
    <w:next w:val="Style_3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3"/>
    <w:link w:val="Style_28_ch"/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Body Text 3"/>
    <w:basedOn w:val="Style_3"/>
    <w:link w:val="Style_30_ch"/>
    <w:pPr>
      <w:widowControl w:val="1"/>
      <w:spacing w:after="120"/>
      <w:ind/>
    </w:pPr>
    <w:rPr>
      <w:sz w:val="16"/>
    </w:rPr>
  </w:style>
  <w:style w:styleId="Style_30_ch" w:type="character">
    <w:name w:val="Body Text 3"/>
    <w:basedOn w:val="Style_3_ch"/>
    <w:link w:val="Style_30"/>
    <w:rPr>
      <w:sz w:val="16"/>
    </w:rPr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basedOn w:val="Style_3"/>
    <w:next w:val="Style_3"/>
    <w:link w:val="Style_32_ch"/>
    <w:uiPriority w:val="9"/>
    <w:qFormat/>
    <w:pPr>
      <w:keepNext w:val="1"/>
      <w:widowControl w:val="1"/>
      <w:ind/>
      <w:jc w:val="center"/>
      <w:outlineLvl w:val="3"/>
    </w:pPr>
    <w:rPr>
      <w:b w:val="1"/>
      <w:color w:val="544E8C"/>
      <w:sz w:val="32"/>
    </w:rPr>
  </w:style>
  <w:style w:styleId="Style_32_ch" w:type="character">
    <w:name w:val="heading 4"/>
    <w:basedOn w:val="Style_3_ch"/>
    <w:link w:val="Style_32"/>
    <w:rPr>
      <w:b w:val="1"/>
      <w:color w:val="544E8C"/>
      <w:sz w:val="32"/>
    </w:rPr>
  </w:style>
  <w:style w:styleId="Style_33" w:type="paragraph">
    <w:name w:val="Обычный1"/>
    <w:link w:val="Style_33_ch"/>
    <w:rPr>
      <w:sz w:val="24"/>
    </w:rPr>
  </w:style>
  <w:style w:styleId="Style_33_ch" w:type="character">
    <w:name w:val="Обычный1"/>
    <w:link w:val="Style_33"/>
    <w:rPr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2025-02-28T05:03:00Z</dcterms:created>
  <dcterms:modified xsi:type="dcterms:W3CDTF">2026-02-15T13:59:59Z</dcterms:modified>
</cp:coreProperties>
</file>