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67"/>
        <w:gridCol w:w="1984"/>
        <w:gridCol w:w="4645"/>
        <w:gridCol w:w="567"/>
        <w:gridCol w:w="1984"/>
      </w:tblGrid>
      <w:tr>
        <w:trPr>
          <w:trHeight w:hRule="atLeast" w:val="2835"/>
        </w:trPr>
        <w:tc>
          <w:tcPr>
            <w:tcW w:type="dxa" w:w="9747"/>
            <w:gridSpan w:val="5"/>
          </w:tcPr>
          <w:p w14:paraId="05000000">
            <w:pPr>
              <w:widowControl w:val="1"/>
              <w:spacing w:line="288" w:lineRule="auto"/>
              <w:ind/>
              <w:jc w:val="center"/>
              <w:rPr>
                <w:rFonts w:ascii="XO Thames" w:hAnsi="XO Thames"/>
                <w:sz w:val="28"/>
              </w:rPr>
            </w:pPr>
            <w:bookmarkStart w:id="1" w:name="_Hlk534788097"/>
            <w:bookmarkEnd w:id="1"/>
            <w:r>
              <w:rPr>
                <w:rFonts w:ascii="XO Thames" w:hAnsi="XO Thames"/>
                <w:sz w:val="28"/>
              </w:rPr>
              <w:drawing>
                <wp:inline>
                  <wp:extent cx="571246" cy="72402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246" cy="7240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6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АДМИНИСТРАЦИЯ КАШИНСКОГО МУНИЦИПАЛЬНОГО ОКРУГА </w:t>
            </w:r>
            <w:r>
              <w:rPr>
                <w:rFonts w:ascii="XO Thames" w:hAnsi="XO Thames"/>
                <w:b w:val="1"/>
                <w:sz w:val="28"/>
              </w:rPr>
              <w:br/>
            </w:r>
            <w:r>
              <w:rPr>
                <w:rFonts w:ascii="XO Thames" w:hAnsi="XO Thames"/>
                <w:b w:val="1"/>
                <w:sz w:val="28"/>
              </w:rPr>
              <w:t>ТВЕРСКОЙ ОБЛАСТИ</w:t>
            </w:r>
          </w:p>
          <w:p w14:paraId="07000000">
            <w:pPr>
              <w:widowControl w:val="1"/>
              <w:spacing w:before="300"/>
              <w:ind/>
              <w:jc w:val="center"/>
              <w:rPr>
                <w:rFonts w:ascii="XO Thames" w:hAnsi="XO Thames"/>
                <w:spacing w:val="60"/>
                <w:sz w:val="32"/>
              </w:rPr>
            </w:pPr>
            <w:r>
              <w:rPr>
                <w:rFonts w:ascii="XO Thames" w:hAnsi="XO Thames"/>
                <w:b w:val="1"/>
                <w:spacing w:val="60"/>
                <w:sz w:val="32"/>
              </w:rPr>
              <w:t>ПОСТАНОВЛЕНИЕ</w:t>
            </w:r>
          </w:p>
        </w:tc>
      </w:tr>
      <w:tr>
        <w:trPr>
          <w:trHeight w:hRule="atLeast" w:val="60"/>
        </w:trPr>
        <w:tc>
          <w:tcPr>
            <w:tcW w:type="dxa" w:w="567"/>
          </w:tcPr>
          <w:p w14:paraId="08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9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21.08.2025</w:t>
            </w:r>
          </w:p>
        </w:tc>
        <w:tc>
          <w:tcPr>
            <w:tcW w:type="dxa" w:w="4645"/>
          </w:tcPr>
          <w:p w14:paraId="0A000000">
            <w:pPr>
              <w:widowControl w:val="1"/>
              <w:ind w:left="991" w:right="1029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 Кашин</w:t>
            </w:r>
          </w:p>
        </w:tc>
        <w:tc>
          <w:tcPr>
            <w:tcW w:type="dxa" w:w="567"/>
          </w:tcPr>
          <w:p w14:paraId="0B000000">
            <w:pPr>
              <w:widowControl w:val="1"/>
              <w:ind w:right="1479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C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559</w:t>
            </w:r>
          </w:p>
        </w:tc>
      </w:tr>
    </w:tbl>
    <w:p w14:paraId="0D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right="5102"/>
        <w:rPr>
          <w:rFonts w:ascii="XO Thames" w:hAnsi="XO Thames"/>
          <w:sz w:val="28"/>
        </w:rPr>
      </w:pPr>
    </w:p>
    <w:p w14:paraId="0E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выдаче разрешения </w:t>
      </w:r>
    </w:p>
    <w:p w14:paraId="0F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использование объекта </w:t>
      </w:r>
    </w:p>
    <w:p w14:paraId="10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земельных отношений</w:t>
      </w:r>
    </w:p>
    <w:p w14:paraId="11000000">
      <w:pPr>
        <w:widowControl w:val="1"/>
        <w:ind/>
        <w:jc w:val="both"/>
        <w:rPr>
          <w:rFonts w:ascii="XO Thames" w:hAnsi="XO Thames"/>
          <w:sz w:val="28"/>
        </w:rPr>
      </w:pPr>
    </w:p>
    <w:p w14:paraId="12000000">
      <w:pPr>
        <w:widowControl w:val="1"/>
        <w:ind/>
        <w:jc w:val="both"/>
        <w:rPr>
          <w:rFonts w:ascii="XO Thames" w:hAnsi="XO Thames"/>
          <w:sz w:val="28"/>
        </w:rPr>
      </w:pPr>
    </w:p>
    <w:p w14:paraId="13000000">
      <w:pPr>
        <w:widowControl w:val="1"/>
        <w:ind/>
        <w:jc w:val="both"/>
        <w:rPr>
          <w:rFonts w:ascii="XO Thames" w:hAnsi="XO Thames"/>
          <w:sz w:val="28"/>
        </w:rPr>
      </w:pPr>
    </w:p>
    <w:p w14:paraId="14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Рассмотрев заявление </w:t>
      </w:r>
      <w:bookmarkStart w:id="2" w:name="_Hlk134601549"/>
      <w:r>
        <w:rPr>
          <w:rFonts w:ascii="XO Thames" w:hAnsi="XO Thames"/>
          <w:sz w:val="28"/>
        </w:rPr>
        <w:t xml:space="preserve">индивидуального предпринимателя </w:t>
      </w:r>
      <w:bookmarkEnd w:id="2"/>
      <w:r>
        <w:rPr>
          <w:rFonts w:ascii="XO Thames" w:hAnsi="XO Thames"/>
          <w:sz w:val="28"/>
        </w:rPr>
        <w:t xml:space="preserve">Шило </w:t>
      </w:r>
      <w:bookmarkStart w:id="3" w:name="_Hlk196730386"/>
      <w:r>
        <w:rPr>
          <w:rFonts w:ascii="XO Thames" w:hAnsi="XO Thames"/>
          <w:sz w:val="28"/>
        </w:rPr>
        <w:t>Екатерины Анатольевны</w:t>
      </w:r>
      <w:bookmarkEnd w:id="3"/>
      <w:r>
        <w:rPr>
          <w:rFonts w:ascii="XO Thames" w:hAnsi="XO Thames"/>
          <w:sz w:val="28"/>
        </w:rPr>
        <w:t xml:space="preserve"> от 21</w:t>
      </w:r>
      <w:r>
        <w:rPr>
          <w:rFonts w:ascii="XO Thames" w:hAnsi="XO Thames"/>
          <w:sz w:val="28"/>
        </w:rPr>
        <w:t xml:space="preserve">.08.2025 </w:t>
      </w:r>
      <w:bookmarkStart w:id="4" w:name="_Hlk111538352"/>
      <w:bookmarkStart w:id="5" w:name="_Hlk31184013"/>
      <w:bookmarkStart w:id="6" w:name="_Hlk31186110"/>
      <w:bookmarkStart w:id="7" w:name="_Hlk49934380"/>
      <w:bookmarkStart w:id="8" w:name="_Hlk134601648"/>
      <w:bookmarkStart w:id="9" w:name="_Hlk138075503"/>
      <w:r>
        <w:rPr>
          <w:rFonts w:ascii="XO Thames" w:hAnsi="XO Thames"/>
          <w:sz w:val="28"/>
        </w:rPr>
        <w:t>о выдаче разрешения на использование объекта земельных отношений</w:t>
      </w:r>
      <w:bookmarkEnd w:id="4"/>
      <w:bookmarkEnd w:id="5"/>
      <w:bookmarkEnd w:id="6"/>
      <w:bookmarkEnd w:id="7"/>
      <w:bookmarkEnd w:id="8"/>
      <w:bookmarkEnd w:id="9"/>
      <w:r>
        <w:rPr>
          <w:rFonts w:ascii="XO Thames" w:hAnsi="XO Thames"/>
          <w:sz w:val="28"/>
        </w:rPr>
        <w:t xml:space="preserve"> (вх. №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ВХ-ОО-04862</w:t>
      </w:r>
      <w:r>
        <w:rPr>
          <w:rFonts w:ascii="XO Thames" w:hAnsi="XO Thames"/>
          <w:sz w:val="28"/>
        </w:rPr>
        <w:t xml:space="preserve"> от 21</w:t>
      </w:r>
      <w:r>
        <w:rPr>
          <w:rFonts w:ascii="XO Thames" w:hAnsi="XO Thames"/>
          <w:sz w:val="28"/>
        </w:rPr>
        <w:t>.08.2025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pacing w:val="-1"/>
          <w:sz w:val="28"/>
        </w:rPr>
        <w:t xml:space="preserve">, </w:t>
      </w:r>
      <w:r>
        <w:rPr>
          <w:rFonts w:ascii="XO Thames" w:hAnsi="XO Thames"/>
          <w:sz w:val="28"/>
        </w:rPr>
        <w:t xml:space="preserve">в соответствии с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 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муниципального округа Тверской области, Генеральным планом городского поселения — город Кашин Тверской области, утвержденным решением Совета депутатов городского поселения — город Кашин Тверской области от 12.04.2013 № 20, Правилами землепользования и застройки </w:t>
      </w:r>
      <w:bookmarkStart w:id="10" w:name="_Hlk134707152"/>
      <w:r>
        <w:rPr>
          <w:rFonts w:ascii="XO Thames" w:hAnsi="XO Thames"/>
          <w:sz w:val="28"/>
        </w:rPr>
        <w:t>городского поселения —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город Кашин Тверской области, утвержденными решением Совета депутатов городского поселения — город Кашин Тверской области от 12.04.2013 № 21</w:t>
      </w:r>
      <w:bookmarkEnd w:id="10"/>
      <w:r>
        <w:rPr>
          <w:rFonts w:ascii="XO Thames" w:hAnsi="XO Thames"/>
          <w:sz w:val="28"/>
        </w:rPr>
        <w:t xml:space="preserve">, с учетом письма отдела архитектуры и градостроительства Администрации Кашинского городского округа от 13.08.2024 № 66-24 и отсутствия </w:t>
      </w:r>
      <w:bookmarkStart w:id="11" w:name="OLE_LINK4"/>
      <w:bookmarkStart w:id="12" w:name="OLE_LINK5"/>
      <w:r>
        <w:rPr>
          <w:rFonts w:ascii="XO Thames" w:hAnsi="XO Thames"/>
          <w:sz w:val="28"/>
        </w:rPr>
        <w:t xml:space="preserve">существования правопритязаний в отношении объекта </w:t>
      </w:r>
      <w:bookmarkEnd w:id="11"/>
      <w:bookmarkEnd w:id="12"/>
      <w:r>
        <w:rPr>
          <w:rFonts w:ascii="XO Thames" w:hAnsi="XO Thames"/>
          <w:sz w:val="28"/>
        </w:rPr>
        <w:t xml:space="preserve">земельных отношений, Администрация Кашинского муниципального округа Тверской области </w:t>
      </w:r>
    </w:p>
    <w:p w14:paraId="15000000">
      <w:pPr>
        <w:widowControl w:val="1"/>
        <w:ind/>
        <w:jc w:val="both"/>
        <w:rPr>
          <w:rFonts w:ascii="XO Thames" w:hAnsi="XO Thames"/>
          <w:sz w:val="28"/>
        </w:rPr>
      </w:pPr>
    </w:p>
    <w:p w14:paraId="16000000">
      <w:pPr>
        <w:widowControl w:val="1"/>
        <w:ind/>
        <w:jc w:val="both"/>
        <w:rPr>
          <w:rFonts w:ascii="XO Thames" w:hAnsi="XO Thames"/>
          <w:sz w:val="28"/>
        </w:rPr>
      </w:pPr>
    </w:p>
    <w:p w14:paraId="17000000">
      <w:pPr>
        <w:widowControl w:val="1"/>
        <w:ind/>
        <w:jc w:val="both"/>
        <w:rPr>
          <w:rFonts w:ascii="XO Thames" w:hAnsi="XO Thames"/>
          <w:sz w:val="28"/>
        </w:rPr>
      </w:pPr>
    </w:p>
    <w:p w14:paraId="18000000">
      <w:pPr>
        <w:widowControl w:val="1"/>
        <w:ind/>
        <w:jc w:val="both"/>
        <w:rPr>
          <w:rFonts w:ascii="XO Thames" w:hAnsi="XO Thames"/>
          <w:sz w:val="28"/>
        </w:rPr>
      </w:pPr>
    </w:p>
    <w:p w14:paraId="19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ПОСТАНОВЛЯЕТ:</w:t>
      </w:r>
    </w:p>
    <w:p w14:paraId="1A000000">
      <w:pPr>
        <w:widowControl w:val="1"/>
        <w:ind/>
        <w:jc w:val="both"/>
        <w:rPr>
          <w:rFonts w:ascii="XO Thames" w:hAnsi="XO Thames"/>
          <w:sz w:val="28"/>
        </w:rPr>
      </w:pPr>
    </w:p>
    <w:p w14:paraId="1B000000">
      <w:pPr>
        <w:widowControl w:val="1"/>
        <w:tabs>
          <w:tab w:leader="none" w:pos="893" w:val="left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6"/>
          <w:sz w:val="28"/>
        </w:rPr>
        <w:t xml:space="preserve">1.Выдать </w:t>
      </w:r>
      <w:r>
        <w:rPr>
          <w:rFonts w:ascii="XO Thames" w:hAnsi="XO Thames"/>
          <w:sz w:val="28"/>
        </w:rPr>
        <w:t xml:space="preserve">индивидуальному предпринимателю Шило Екатерине Анатольевне (ОГРНИП: 321695200055928, ИНН: 690902830733) </w:t>
      </w:r>
      <w:r>
        <w:rPr>
          <w:rFonts w:ascii="XO Thames" w:hAnsi="XO Thames"/>
          <w:spacing w:val="2"/>
          <w:sz w:val="28"/>
        </w:rPr>
        <w:t xml:space="preserve">разрешение на использование части находящегося в муниципальной собственности муниципального образования Кашинский муниципальный округ Тверской области земельного участка с кадастровым № 69:41:0010328:113, площадью 509 кв. м, расположенного по адресу: Тверская область, Кашинский муниципальный округ, город Кашин, </w:t>
      </w:r>
      <w:r>
        <w:rPr>
          <w:rFonts w:ascii="XO Thames" w:hAnsi="XO Thames"/>
          <w:spacing w:val="2"/>
          <w:sz w:val="28"/>
        </w:rPr>
        <w:t xml:space="preserve">улица Льва Толстого, в соответствии с прилагаемой схемой границ предполагаемого к использованию объекта земельных отношений на кадастровом плане территории (с использованием системы координат, применяемой при ведении Единого государственного реестра недвижимости) </w:t>
      </w:r>
      <w:r>
        <w:rPr>
          <w:rFonts w:ascii="XO Thames" w:hAnsi="XO Thames"/>
          <w:spacing w:val="-1"/>
          <w:sz w:val="28"/>
        </w:rPr>
        <w:t xml:space="preserve">(далее также — объект земельных отношений), для (цель использования объекта земельных отношений) </w:t>
      </w:r>
      <w:r>
        <w:rPr>
          <w:rFonts w:ascii="XO Thames" w:hAnsi="XO Thames"/>
          <w:spacing w:val="2"/>
          <w:sz w:val="28"/>
        </w:rPr>
        <w:t>размещения следующих сезонных аттракционов</w:t>
      </w:r>
      <w:r>
        <w:rPr>
          <w:rFonts w:ascii="XO Thames" w:hAnsi="XO Thames"/>
          <w:spacing w:val="-1"/>
          <w:sz w:val="28"/>
        </w:rPr>
        <w:t>, для размещения которых не требуется разрешение на строительство, сроком с 29</w:t>
      </w:r>
      <w:r>
        <w:rPr>
          <w:rFonts w:ascii="XO Thames" w:hAnsi="XO Thames"/>
          <w:spacing w:val="-1"/>
          <w:sz w:val="28"/>
        </w:rPr>
        <w:t>.08</w:t>
      </w:r>
      <w:r>
        <w:rPr>
          <w:rFonts w:ascii="XO Thames" w:hAnsi="XO Thames"/>
          <w:spacing w:val="-1"/>
          <w:sz w:val="28"/>
        </w:rPr>
        <w:t>.2025 по 02</w:t>
      </w:r>
      <w:r>
        <w:rPr>
          <w:rFonts w:ascii="XO Thames" w:hAnsi="XO Thames"/>
          <w:spacing w:val="-1"/>
          <w:sz w:val="28"/>
        </w:rPr>
        <w:t>.09</w:t>
      </w:r>
      <w:r>
        <w:rPr>
          <w:rFonts w:ascii="XO Thames" w:hAnsi="XO Thames"/>
          <w:spacing w:val="-1"/>
          <w:sz w:val="28"/>
        </w:rPr>
        <w:t>.2025</w:t>
      </w:r>
      <w:r>
        <w:rPr>
          <w:rFonts w:ascii="XO Thames" w:hAnsi="XO Thames"/>
          <w:spacing w:val="-1"/>
          <w:sz w:val="28"/>
        </w:rPr>
        <w:t xml:space="preserve"> включительно</w:t>
      </w:r>
      <w:r>
        <w:rPr>
          <w:rFonts w:ascii="XO Thames" w:hAnsi="XO Thames"/>
          <w:spacing w:val="-1"/>
          <w:sz w:val="28"/>
        </w:rPr>
        <w:t xml:space="preserve">: </w:t>
      </w:r>
    </w:p>
    <w:p w14:paraId="1C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1.1. батут 10×12 м; </w:t>
      </w:r>
    </w:p>
    <w:p w14:paraId="1D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1.2. детские электромобили</w:t>
      </w:r>
    </w:p>
    <w:p w14:paraId="1E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1.3. «Миньон»; </w:t>
      </w:r>
    </w:p>
    <w:p w14:paraId="1F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1.4. «Лопни шарик». </w:t>
      </w:r>
    </w:p>
    <w:p w14:paraId="20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 Установить, что у лица, получившего в соответствии с настоящим постановлением разрешение на использование объекта земельных отношений, в случае, если его использование привело к порче или уничтожению плодородного слоя почвы в его границах, возникает обязанность: </w:t>
      </w:r>
    </w:p>
    <w:p w14:paraId="21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2.1. привести его в состояние, пригодное для его использования в соответствии с разрешенным использованием; </w:t>
      </w:r>
    </w:p>
    <w:p w14:paraId="22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2.2. выполнить необходимые работы по его рекультивации. </w:t>
      </w:r>
    </w:p>
    <w:p w14:paraId="23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 Действие настоящего постановления прекращается в случаях: </w:t>
      </w:r>
    </w:p>
    <w:p w14:paraId="24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3.1. истечения срока его действия, на который оно выдано; </w:t>
      </w:r>
    </w:p>
    <w:p w14:paraId="25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3.2. нарушения условий, в нем указанных; </w:t>
      </w:r>
    </w:p>
    <w:p w14:paraId="26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3.3. получения уполномоченным органом уведомления лица, которое использует объект земельных отношений, о досрочном прекращении действия настоящего постановления; </w:t>
      </w:r>
    </w:p>
    <w:p w14:paraId="27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 заявлении о выдаче разрешения на использование объекта земельных отношений, направляется уведомление о предоставлении земельного участка гражданину или юридическому лицу, в течение трех рабочих дней со дня его предоставления. </w:t>
      </w:r>
    </w:p>
    <w:p w14:paraId="28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4. Установить, что права на использование объекта земельных отношений запрещается передавать третьим лицам. </w:t>
      </w:r>
    </w:p>
    <w:p w14:paraId="29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5. Комитету по управлению имуществом Администрации Кашинского муниципального округа Тверской области в течение десяти рабочих дней со дня вступления в силу настоящего постановления направить его копию в федеральный орган исполнительной власти, уполномоченный на осуществление федерального государственного земельного контроля (надзора). </w:t>
      </w:r>
    </w:p>
    <w:p w14:paraId="2A000000">
      <w:pPr>
        <w:widowControl w:val="1"/>
        <w:tabs>
          <w:tab w:leader="none" w:pos="3458" w:val="left"/>
        </w:tabs>
        <w:ind w:firstLine="709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6. Установить, что настоящее постановление является разрешением на использование объекта земельных отношений на указанных в нем условиях, для размещения на нем объекта (объектов), размещение которого (которых) может осуществляться без предоставления земельного участка и установления сервитута. </w:t>
      </w:r>
    </w:p>
    <w:p w14:paraId="2B000000">
      <w:pPr>
        <w:widowControl w:val="1"/>
        <w:tabs>
          <w:tab w:leader="none" w:pos="3458" w:val="left"/>
        </w:tabs>
        <w:ind w:firstLine="709"/>
        <w:jc w:val="both"/>
        <w:rPr>
          <w:rFonts w:ascii="XO Thames" w:hAnsi="XO Thames"/>
          <w:sz w:val="28"/>
        </w:rPr>
      </w:pPr>
      <w:bookmarkStart w:id="13" w:name="_GoBack"/>
      <w:bookmarkEnd w:id="13"/>
      <w:r>
        <w:rPr>
          <w:rFonts w:ascii="XO Thames" w:hAnsi="XO Thames"/>
          <w:spacing w:val="-1"/>
          <w:sz w:val="28"/>
        </w:rPr>
        <w:t>7. </w:t>
      </w:r>
      <w:r>
        <w:rPr>
          <w:rFonts w:ascii="XO Thames" w:hAnsi="XO Thames"/>
          <w:sz w:val="28"/>
        </w:rPr>
        <w:t xml:space="preserve">Настоящее постановление вступает в силу со дня его подписания, подлежит размещению на официальном сайте Кашинского муниципального округа Тверской области в информационно-телекоммуникационной сети «Интернет». </w:t>
      </w:r>
    </w:p>
    <w:p w14:paraId="2C000000">
      <w:pPr>
        <w:widowControl w:val="1"/>
        <w:ind/>
        <w:jc w:val="both"/>
        <w:rPr>
          <w:rFonts w:ascii="XO Thames" w:hAnsi="XO Thames"/>
          <w:sz w:val="28"/>
        </w:rPr>
      </w:pPr>
    </w:p>
    <w:p w14:paraId="2D000000">
      <w:pPr>
        <w:widowControl w:val="1"/>
        <w:ind/>
        <w:jc w:val="both"/>
        <w:rPr>
          <w:rFonts w:ascii="XO Thames" w:hAnsi="XO Thames"/>
          <w:sz w:val="28"/>
        </w:rPr>
      </w:pPr>
    </w:p>
    <w:p w14:paraId="2E000000">
      <w:pPr>
        <w:widowControl w:val="1"/>
        <w:ind/>
        <w:jc w:val="both"/>
        <w:rPr>
          <w:rFonts w:ascii="XO Thames" w:hAnsi="XO Thames"/>
          <w:sz w:val="28"/>
        </w:rPr>
      </w:pPr>
    </w:p>
    <w:tbl>
      <w:tblPr>
        <w:tblStyle w:val="Style_2"/>
        <w:tblW w:type="auto" w:w="0"/>
        <w:tblLayout w:type="fixed"/>
      </w:tblPr>
      <w:tblGrid>
        <w:gridCol w:w="6204"/>
        <w:gridCol w:w="3650"/>
      </w:tblGrid>
      <w:tr>
        <w:tc>
          <w:tcPr>
            <w:tcW w:type="dxa" w:w="6204"/>
          </w:tcPr>
          <w:p w14:paraId="2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И.о. Главы Кашинского муниципального округа </w:t>
            </w:r>
          </w:p>
          <w:p w14:paraId="3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Тверской области </w:t>
            </w:r>
          </w:p>
        </w:tc>
        <w:tc>
          <w:tcPr>
            <w:tcW w:type="dxa" w:w="3650"/>
            <w:vAlign w:val="bottom"/>
          </w:tcPr>
          <w:p w14:paraId="31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С.В. Галяева </w:t>
            </w:r>
          </w:p>
        </w:tc>
      </w:tr>
    </w:tbl>
    <w:p w14:paraId="32000000">
      <w:pPr>
        <w:widowControl w:val="1"/>
        <w:ind w:hanging="1134" w:left="1134"/>
        <w:rPr>
          <w:rFonts w:ascii="XO Thames" w:hAnsi="XO Thames"/>
          <w:sz w:val="28"/>
        </w:rPr>
      </w:pPr>
    </w:p>
    <w:p w14:paraId="33000000">
      <w:pPr>
        <w:sectPr>
          <w:headerReference r:id="rId2" w:type="default"/>
          <w:pgSz w:h="16838" w:orient="portrait" w:w="11906"/>
          <w:pgMar w:bottom="1134" w:footer="709" w:gutter="0" w:header="709" w:left="1701" w:right="567" w:top="1134"/>
          <w:titlePg/>
        </w:sectPr>
      </w:pPr>
    </w:p>
    <w:p w14:paraId="34000000">
      <w:pPr>
        <w:widowControl w:val="1"/>
        <w:ind w:left="-1134" w:right="1133"/>
        <w:rPr>
          <w:rFonts w:ascii="XO Thames" w:hAnsi="XO Thames"/>
          <w:sz w:val="28"/>
        </w:rPr>
      </w:pPr>
      <w:bookmarkStart w:id="14" w:name="_Hlk31189004"/>
      <w:bookmarkEnd w:id="14"/>
      <w:r>
        <w:rPr>
          <w:rFonts w:ascii="XO Thames" w:hAnsi="XO Thames"/>
          <w:sz w:val="28"/>
        </w:rPr>
        <w:t>СОГЛАСОВАНО</w:t>
      </w:r>
      <w:bookmarkStart w:id="15" w:name="_Hlk128649206"/>
      <w:bookmarkEnd w:id="15"/>
    </w:p>
    <w:p w14:paraId="35000000">
      <w:pPr>
        <w:widowControl w:val="1"/>
        <w:ind w:left="-1134" w:right="1133"/>
        <w:rPr>
          <w:rFonts w:ascii="XO Thames" w:hAnsi="XO Thames"/>
          <w:sz w:val="28"/>
        </w:rPr>
      </w:pPr>
    </w:p>
    <w:p w14:paraId="36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 Председателя Комитета</w:t>
      </w:r>
    </w:p>
    <w:p w14:paraId="37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культуре, туризму, спорту </w:t>
      </w:r>
    </w:p>
    <w:p w14:paraId="38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 делам молодёжи </w:t>
      </w:r>
    </w:p>
    <w:p w14:paraId="39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Кашинского </w:t>
      </w:r>
    </w:p>
    <w:p w14:paraId="3A000000">
      <w:pPr>
        <w:widowControl w:val="1"/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</w:t>
      </w:r>
    </w:p>
    <w:p w14:paraId="3B000000">
      <w:pPr>
        <w:widowControl w:val="1"/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</w:p>
    <w:p w14:paraId="3C000000">
      <w:pPr>
        <w:widowControl w:val="1"/>
        <w:ind w:left="-1134" w:right="28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«___» </w:t>
      </w:r>
      <w:r>
        <w:rPr>
          <w:rFonts w:ascii="XO Thames" w:hAnsi="XO Thames"/>
          <w:sz w:val="28"/>
        </w:rPr>
        <w:t>августа</w:t>
      </w:r>
      <w:r>
        <w:rPr>
          <w:rFonts w:ascii="XO Thames" w:hAnsi="XO Thames"/>
          <w:sz w:val="28"/>
        </w:rPr>
        <w:t xml:space="preserve"> 2025 г.                                                                                                </w:t>
      </w:r>
      <w:r>
        <w:rPr>
          <w:rFonts w:ascii="XO Thames" w:hAnsi="XO Thames"/>
          <w:sz w:val="28"/>
        </w:rPr>
        <w:t>К.А. Кулагина</w:t>
      </w:r>
    </w:p>
    <w:p w14:paraId="3D000000">
      <w:pPr>
        <w:widowControl w:val="1"/>
        <w:ind w:left="-1134" w:right="1133"/>
        <w:rPr>
          <w:rFonts w:ascii="XO Thames" w:hAnsi="XO Thames"/>
          <w:sz w:val="28"/>
        </w:rPr>
      </w:pPr>
    </w:p>
    <w:p w14:paraId="3E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редседател</w:t>
      </w:r>
      <w:r>
        <w:rPr>
          <w:rFonts w:ascii="XO Thames" w:hAnsi="XO Thames"/>
          <w:sz w:val="28"/>
        </w:rPr>
        <w:t>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Комитета</w:t>
      </w:r>
    </w:p>
    <w:p w14:paraId="3F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управлению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имуществом</w:t>
      </w:r>
      <w:r>
        <w:rPr>
          <w:rFonts w:ascii="XO Thames" w:hAnsi="XO Thames"/>
          <w:sz w:val="28"/>
        </w:rPr>
        <w:t xml:space="preserve"> </w:t>
      </w:r>
    </w:p>
    <w:p w14:paraId="40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</w:p>
    <w:p w14:paraId="41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</w:p>
    <w:p w14:paraId="42000000">
      <w:pPr>
        <w:widowControl w:val="1"/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области</w:t>
      </w:r>
    </w:p>
    <w:p w14:paraId="43000000">
      <w:pPr>
        <w:widowControl w:val="1"/>
        <w:ind w:left="-1134" w:right="284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«___» августа 2025 г.                                                                                        О.А. Стионова</w:t>
      </w:r>
    </w:p>
    <w:p w14:paraId="44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bookmarkStart w:id="16" w:name="_Hlk196727278"/>
      <w:bookmarkEnd w:id="16"/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2000000">
    <w:pPr>
      <w:pStyle w:val="Style_1"/>
      <w:rPr>
        <w:rFonts w:ascii="XO Thames" w:hAnsi="XO Thames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4000000">
    <w:pPr>
      <w:pStyle w:val="Style_1"/>
      <w:rPr>
        <w:rFonts w:ascii="XO Thames" w:hAnsi="XO Thames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ms Rmn" w:hAnsi="Tms Rmn"/>
    </w:rPr>
  </w:style>
  <w:style w:default="1" w:styleId="Style_3_ch" w:type="character">
    <w:name w:val="Normal"/>
    <w:link w:val="Style_3"/>
    <w:rPr>
      <w:rFonts w:ascii="Tms Rmn" w:hAnsi="Tms Rmn"/>
    </w:rPr>
  </w:style>
  <w:style w:styleId="Style_4" w:type="paragraph">
    <w:name w:val="toc 2"/>
    <w:next w:val="Style_3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widowControl w:val="1"/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widowControl w:val="1"/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widowControl w:val="1"/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Body Text 2"/>
    <w:basedOn w:val="Style_3"/>
    <w:link w:val="Style_10_ch"/>
    <w:pPr>
      <w:widowControl w:val="1"/>
      <w:spacing w:after="120" w:line="480" w:lineRule="auto"/>
      <w:ind/>
    </w:pPr>
    <w:rPr>
      <w:rFonts w:ascii="Times New Roman" w:hAnsi="Times New Roman"/>
      <w:sz w:val="24"/>
    </w:rPr>
  </w:style>
  <w:style w:styleId="Style_10_ch" w:type="character">
    <w:name w:val="Body Text 2"/>
    <w:basedOn w:val="Style_3_ch"/>
    <w:link w:val="Style_10"/>
    <w:rPr>
      <w:rFonts w:ascii="Times New Roman" w:hAnsi="Times New Roman"/>
      <w:sz w:val="24"/>
    </w:rPr>
  </w:style>
  <w:style w:styleId="Style_11" w:type="paragraph">
    <w:name w:val="Endnote"/>
    <w:link w:val="Style_11_ch"/>
    <w:pPr>
      <w:widowControl w:val="1"/>
      <w:ind w:firstLine="851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бычный1"/>
    <w:link w:val="Style_13_ch"/>
    <w:rPr>
      <w:rFonts w:ascii="Tms Rmn" w:hAnsi="Tms Rmn"/>
    </w:rPr>
  </w:style>
  <w:style w:styleId="Style_13_ch" w:type="character">
    <w:name w:val="Обычный1"/>
    <w:link w:val="Style_13"/>
    <w:rPr>
      <w:rFonts w:ascii="Tms Rmn" w:hAnsi="Tms Rmn"/>
    </w:rPr>
  </w:style>
  <w:style w:styleId="Style_14" w:type="paragraph">
    <w:name w:val="toc 3"/>
    <w:next w:val="Style_3"/>
    <w:link w:val="Style_14_ch"/>
    <w:uiPriority w:val="39"/>
    <w:pPr>
      <w:widowControl w:val="1"/>
      <w:ind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widowControl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6_ch" w:type="character">
    <w:name w:val="heading 1"/>
    <w:basedOn w:val="Style_3_ch"/>
    <w:link w:val="Style_16"/>
    <w:rPr>
      <w:rFonts w:ascii="Arial" w:hAnsi="Arial"/>
      <w:b w:val="1"/>
      <w:sz w:val="3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widowControl w:val="1"/>
      <w:ind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2" w:type="paragraph">
    <w:name w:val="toc 8"/>
    <w:next w:val="Style_3"/>
    <w:link w:val="Style_22_ch"/>
    <w:uiPriority w:val="39"/>
    <w:pPr>
      <w:widowControl w:val="1"/>
      <w:ind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widowControl w:val="1"/>
      <w:ind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Subtitle"/>
    <w:next w:val="Style_3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oter"/>
    <w:basedOn w:val="Style_3"/>
    <w:link w:val="Style_27_ch"/>
    <w:pPr>
      <w:widowControl w:val="1"/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3_ch"/>
    <w:link w:val="Style_27"/>
  </w:style>
  <w:style w:styleId="Style_28" w:type="paragraph">
    <w:name w:val="Title"/>
    <w:next w:val="Style_3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2025-05-22T10:41:00Z</dcterms:created>
  <dcterms:modified xsi:type="dcterms:W3CDTF">2025-08-22T06:55:45Z</dcterms:modified>
</cp:coreProperties>
</file>