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8490" w:val="left"/>
        </w:tabs>
        <w:ind w:firstLine="698"/>
        <w:jc w:val="righ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Приложение</w:t>
      </w:r>
    </w:p>
    <w:p w14:paraId="02000000">
      <w:pPr>
        <w:widowControl w:val="0"/>
        <w:ind w:firstLine="0" w:left="5244"/>
        <w:jc w:val="righ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                                                                  к решению Думы Кашинского муниципального округа </w:t>
      </w:r>
    </w:p>
    <w:p w14:paraId="03000000">
      <w:pPr>
        <w:widowControl w:val="0"/>
        <w:ind w:firstLine="698"/>
        <w:jc w:val="righ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Тверской области</w:t>
      </w:r>
      <w:r>
        <w:rPr>
          <w:rFonts w:ascii="XO Thames" w:hAnsi="XO Thames"/>
          <w:b w:val="0"/>
          <w:color w:val="000000"/>
          <w:sz w:val="28"/>
        </w:rPr>
        <w:t xml:space="preserve">                                                                     </w:t>
      </w:r>
    </w:p>
    <w:p w14:paraId="04000000">
      <w:pPr>
        <w:widowControl w:val="0"/>
        <w:ind/>
        <w:jc w:val="center"/>
        <w:rPr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                                                                                                       от 29.04.2025 №144</w:t>
      </w:r>
    </w:p>
    <w:p w14:paraId="05000000">
      <w:pPr>
        <w:widowControl w:val="0"/>
        <w:ind/>
        <w:jc w:val="center"/>
        <w:rPr>
          <w:sz w:val="28"/>
        </w:rPr>
      </w:pPr>
    </w:p>
    <w:p w14:paraId="06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Рекомендуемый список граждан </w:t>
      </w:r>
    </w:p>
    <w:p w14:paraId="0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для занесения на Доску почета Кашинского муниципального округа </w:t>
      </w:r>
    </w:p>
    <w:p w14:paraId="08000000">
      <w:pPr>
        <w:widowControl w:val="0"/>
        <w:ind/>
        <w:jc w:val="center"/>
        <w:rPr>
          <w:sz w:val="28"/>
        </w:rPr>
      </w:pPr>
      <w:r>
        <w:rPr>
          <w:sz w:val="28"/>
        </w:rPr>
        <w:t>Тверской области и направления в</w:t>
      </w:r>
    </w:p>
    <w:p w14:paraId="09000000">
      <w:pPr>
        <w:widowControl w:val="0"/>
        <w:ind w:firstLine="539" w:left="0"/>
        <w:jc w:val="center"/>
        <w:rPr>
          <w:sz w:val="28"/>
        </w:rPr>
      </w:pPr>
      <w:r>
        <w:rPr>
          <w:sz w:val="28"/>
        </w:rPr>
        <w:t xml:space="preserve"> Думу Кашинского муниципального округа Тверской области в 2025 году</w:t>
      </w:r>
    </w:p>
    <w:p w14:paraId="0A000000">
      <w:pPr>
        <w:widowControl w:val="0"/>
        <w:ind w:firstLine="539" w:left="0"/>
        <w:jc w:val="center"/>
        <w:rPr>
          <w:sz w:val="28"/>
        </w:rPr>
      </w:pPr>
      <w:bookmarkStart w:id="1" w:name="_GoBack"/>
      <w:bookmarkEnd w:id="1"/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5"/>
        <w:gridCol w:w="3402"/>
        <w:gridCol w:w="5451"/>
      </w:tblGrid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Алексеева Лариса Валерьевна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Учитель русского языка и литературы Муниципального бюджетного общеобразовательного учреждения</w:t>
            </w:r>
          </w:p>
          <w:p w14:paraId="0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СОШ №5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Барышев Виктор Сергеевич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ремонтно-механического </w:t>
            </w:r>
          </w:p>
          <w:p w14:paraId="1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цеха </w:t>
            </w:r>
            <w:r>
              <w:rPr>
                <w:sz w:val="28"/>
              </w:rPr>
              <w:t xml:space="preserve">№ 15 </w:t>
            </w:r>
            <w:r>
              <w:rPr>
                <w:sz w:val="28"/>
              </w:rPr>
              <w:t>Акционерного общества «</w:t>
            </w:r>
            <w:r>
              <w:rPr>
                <w:sz w:val="28"/>
              </w:rPr>
              <w:t>Кашинский</w:t>
            </w:r>
            <w:r>
              <w:rPr>
                <w:sz w:val="28"/>
              </w:rPr>
              <w:t xml:space="preserve"> завод электроаппаратуры»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Большаков Сергей Иванович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Начальник котельной № 6 муниципального унитарного предприятия «Энергоресурс»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Глазунова Светлана Валентиновна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Медицинская сестра участковой поликлиники Государственного бюджетного учреждения здравоохранения Тверской области «Кашинская центральная районная больница»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Горохов Михаил Геннадьевич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Участник специальной военной операции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Егорушков Сергей Васильевич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Механизатор колхоза «Красная Звезда»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Коршунов Николай Васильевич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</w:pPr>
            <w:r>
              <w:rPr>
                <w:rStyle w:val="Style_2_ch"/>
                <w:rFonts w:ascii="XO Thames" w:hAnsi="XO Thames"/>
                <w:sz w:val="28"/>
              </w:rPr>
              <w:t>Ветеран Великой Отечественной войны, Поч</w:t>
            </w:r>
            <w:r>
              <w:rPr>
                <w:rStyle w:val="Style_2_ch"/>
                <w:rFonts w:ascii="XO Thames" w:hAnsi="XO Thames"/>
                <w:sz w:val="28"/>
              </w:rPr>
              <w:t>е</w:t>
            </w:r>
            <w:r>
              <w:rPr>
                <w:rStyle w:val="Style_2_ch"/>
                <w:rFonts w:ascii="XO Thames" w:hAnsi="XO Thames"/>
                <w:sz w:val="28"/>
              </w:rPr>
              <w:t>тный гражданин Кашинского муниципального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округа Тверской области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Наумцев Виктор Алексеевич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</w:pPr>
            <w:r>
              <w:rPr>
                <w:sz w:val="28"/>
              </w:rPr>
              <w:t>Пенсионер, Заслуженный учитель Р</w:t>
            </w:r>
            <w:r>
              <w:rPr>
                <w:sz w:val="28"/>
              </w:rPr>
              <w:t>оссийской Федерации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Саврицкая Ольга Павловна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Старший кладовщик ГСМ (АЗС) ООО «РУМЕЛКО-АГРО»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Смирнова Любовь Анатольевна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/>
              <w:jc w:val="center"/>
            </w:pPr>
            <w:r>
              <w:rPr>
                <w:rFonts w:ascii="XO Thames" w:hAnsi="XO Thames"/>
                <w:b w:val="0"/>
                <w:color w:val="000000"/>
                <w:sz w:val="28"/>
              </w:rPr>
              <w:t>Мастер по ремонту и содержанию жилого фонда ООО «Производственно-жилищного ремонтно-эксплуатационного управления»</w:t>
            </w: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Фомин Валерий Леонидович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/>
              <w:jc w:val="center"/>
            </w:pPr>
            <w:r>
              <w:rPr>
                <w:sz w:val="28"/>
              </w:rPr>
              <w:t xml:space="preserve">Заведующий </w:t>
            </w:r>
            <w:r>
              <w:rPr>
                <w:sz w:val="28"/>
              </w:rPr>
              <w:t>Славковской</w:t>
            </w:r>
            <w:r>
              <w:rPr>
                <w:sz w:val="28"/>
              </w:rPr>
              <w:t xml:space="preserve"> сельской библиотекой – филиалом МУК «</w:t>
            </w:r>
            <w:r>
              <w:rPr>
                <w:sz w:val="28"/>
              </w:rPr>
              <w:t>Кашинская</w:t>
            </w:r>
            <w:r>
              <w:rPr>
                <w:sz w:val="28"/>
              </w:rPr>
              <w:t xml:space="preserve"> централизованная библиотечная система»</w:t>
            </w:r>
          </w:p>
          <w:p w14:paraId="2E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ind/>
              <w:jc w:val="center"/>
              <w:rPr>
                <w:caps w:val="0"/>
                <w:sz w:val="28"/>
              </w:rPr>
            </w:pPr>
            <w:r>
              <w:rPr>
                <w:caps w:val="0"/>
                <w:sz w:val="28"/>
              </w:rPr>
              <w:t>Чистяков Николай Иванович</w:t>
            </w:r>
          </w:p>
        </w:tc>
        <w:tc>
          <w:tcPr>
            <w:tcW w:type="dxa" w:w="5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rStyle w:val="Style_2_ch"/>
                <w:rFonts w:ascii="XO Thames" w:hAnsi="XO Thames"/>
                <w:sz w:val="28"/>
              </w:rPr>
              <w:t>Ветеран Великой Отечественной войны, Поч</w:t>
            </w:r>
            <w:r>
              <w:rPr>
                <w:rStyle w:val="Style_2_ch"/>
                <w:rFonts w:ascii="XO Thames" w:hAnsi="XO Thames"/>
                <w:sz w:val="28"/>
              </w:rPr>
              <w:t>е</w:t>
            </w:r>
            <w:r>
              <w:rPr>
                <w:rStyle w:val="Style_2_ch"/>
                <w:rFonts w:ascii="XO Thames" w:hAnsi="XO Thames"/>
                <w:sz w:val="28"/>
              </w:rPr>
              <w:t>тный гражданин Кашинского муниципального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округа Тверской области, Почетный гражданин </w:t>
            </w:r>
            <w:r>
              <w:rPr>
                <w:sz w:val="28"/>
              </w:rPr>
              <w:t>Тверской области</w:t>
            </w:r>
          </w:p>
        </w:tc>
      </w:tr>
    </w:tbl>
    <w:p w14:paraId="32000000"/>
    <w:sectPr>
      <w:pgSz w:h="15840" w:orient="portrait" w:w="12240"/>
      <w:pgMar w:bottom="533" w:footer="720" w:gutter="0" w:header="720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2"/>
    <w:link w:val="Style_11_ch"/>
    <w:uiPriority w:val="39"/>
    <w:pPr>
      <w:widowControl w:val="0"/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2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b w:val="1"/>
      <w:sz w:val="22"/>
    </w:rPr>
  </w:style>
  <w:style w:styleId="Style_14_ch" w:type="character">
    <w:name w:val="heading 5"/>
    <w:link w:val="Style_14"/>
    <w:rPr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widowControl w:val="0"/>
      <w:spacing w:after="120" w:before="120"/>
      <w:ind/>
      <w:jc w:val="both"/>
      <w:outlineLvl w:val="0"/>
    </w:pPr>
    <w:rPr>
      <w:b w:val="1"/>
      <w:sz w:val="32"/>
    </w:rPr>
  </w:style>
  <w:style w:styleId="Style_15_ch" w:type="character">
    <w:name w:val="heading 1"/>
    <w:link w:val="Style_15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sz w:val="22"/>
    </w:rPr>
  </w:style>
  <w:style w:styleId="Style_17_ch" w:type="character">
    <w:name w:val="Footnote"/>
    <w:link w:val="Style_17"/>
    <w:rPr>
      <w:sz w:val="22"/>
    </w:rPr>
  </w:style>
  <w:style w:styleId="Style_18" w:type="paragraph">
    <w:name w:val="toc 1"/>
    <w:next w:val="Style_2"/>
    <w:link w:val="Style_18_ch"/>
    <w:uiPriority w:val="39"/>
    <w:rPr>
      <w:b w:val="1"/>
      <w:sz w:val="28"/>
    </w:rPr>
  </w:style>
  <w:style w:styleId="Style_18_ch" w:type="character">
    <w:name w:val="toc 1"/>
    <w:link w:val="Style_18"/>
    <w:rPr>
      <w:b w:val="1"/>
      <w:sz w:val="28"/>
    </w:rPr>
  </w:style>
  <w:style w:styleId="Style_19" w:type="paragraph">
    <w:name w:val="Header and Footer"/>
    <w:link w:val="Style_19_ch"/>
    <w:pPr>
      <w:widowControl w:val="0"/>
      <w:ind/>
      <w:jc w:val="both"/>
    </w:pPr>
    <w:rPr>
      <w:sz w:val="28"/>
    </w:rPr>
  </w:style>
  <w:style w:styleId="Style_19_ch" w:type="character">
    <w:name w:val="Header and Footer"/>
    <w:link w:val="Style_19"/>
    <w:rPr>
      <w:sz w:val="28"/>
    </w:rPr>
  </w:style>
  <w:style w:styleId="Style_20" w:type="paragraph">
    <w:name w:val="toc 9"/>
    <w:next w:val="Style_2"/>
    <w:link w:val="Style_20_ch"/>
    <w:uiPriority w:val="39"/>
    <w:pPr>
      <w:widowControl w:val="0"/>
      <w:ind w:firstLine="0" w:left="1600"/>
    </w:pPr>
    <w:rPr>
      <w:sz w:val="28"/>
    </w:rPr>
  </w:style>
  <w:style w:styleId="Style_20_ch" w:type="character">
    <w:name w:val="toc 9"/>
    <w:link w:val="Style_20"/>
    <w:rPr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8"/>
    <w:next w:val="Style_2"/>
    <w:link w:val="Style_22_ch"/>
    <w:uiPriority w:val="39"/>
    <w:pPr>
      <w:widowControl w:val="0"/>
      <w:ind w:firstLine="0" w:left="1400"/>
    </w:pPr>
    <w:rPr>
      <w:sz w:val="28"/>
    </w:rPr>
  </w:style>
  <w:style w:styleId="Style_22_ch" w:type="character">
    <w:name w:val="toc 8"/>
    <w:link w:val="Style_22"/>
    <w:rPr>
      <w:sz w:val="28"/>
    </w:rPr>
  </w:style>
  <w:style w:styleId="Style_23" w:type="paragraph">
    <w:name w:val="toc 5"/>
    <w:next w:val="Style_2"/>
    <w:link w:val="Style_23_ch"/>
    <w:uiPriority w:val="39"/>
    <w:pPr>
      <w:widowControl w:val="0"/>
      <w:ind w:firstLine="0" w:left="800"/>
    </w:pPr>
    <w:rPr>
      <w:sz w:val="28"/>
    </w:rPr>
  </w:style>
  <w:style w:styleId="Style_23_ch" w:type="character">
    <w:name w:val="toc 5"/>
    <w:link w:val="Style_23"/>
    <w:rPr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2"/>
    <w:link w:val="Style_25_ch"/>
    <w:uiPriority w:val="11"/>
    <w:qFormat/>
    <w:pPr>
      <w:widowControl w:val="0"/>
      <w:ind/>
      <w:jc w:val="both"/>
    </w:pPr>
    <w:rPr>
      <w:i w:val="1"/>
    </w:rPr>
  </w:style>
  <w:style w:styleId="Style_25_ch" w:type="character">
    <w:name w:val="Subtitle"/>
    <w:link w:val="Style_25"/>
    <w:rPr>
      <w:i w:val="1"/>
    </w:rPr>
  </w:style>
  <w:style w:styleId="Style_26" w:type="paragraph">
    <w:name w:val="Title"/>
    <w:next w:val="Style_2"/>
    <w:link w:val="Style_26_ch"/>
    <w:uiPriority w:val="10"/>
    <w:qFormat/>
    <w:pPr>
      <w:widowControl w:val="0"/>
      <w:spacing w:after="567" w:before="567"/>
      <w:ind/>
      <w:jc w:val="center"/>
    </w:pPr>
    <w:rPr>
      <w:b w:val="1"/>
      <w:caps w:val="1"/>
      <w:sz w:val="40"/>
    </w:rPr>
  </w:style>
  <w:style w:styleId="Style_26_ch" w:type="character">
    <w:name w:val="Title"/>
    <w:link w:val="Style_26"/>
    <w:rPr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widowControl w:val="0"/>
      <w:spacing w:after="120" w:before="120"/>
      <w:ind/>
      <w:jc w:val="both"/>
      <w:outlineLvl w:val="3"/>
    </w:pPr>
    <w:rPr>
      <w:b w:val="1"/>
    </w:rPr>
  </w:style>
  <w:style w:styleId="Style_27_ch" w:type="character">
    <w:name w:val="heading 4"/>
    <w:link w:val="Style_27"/>
    <w:rPr>
      <w:b w:val="1"/>
    </w:rPr>
  </w:style>
  <w:style w:styleId="Style_28" w:type="paragraph">
    <w:name w:val="heading 2"/>
    <w:next w:val="Style_2"/>
    <w:link w:val="Style_28_ch"/>
    <w:uiPriority w:val="9"/>
    <w:qFormat/>
    <w:pPr>
      <w:widowControl w:val="0"/>
      <w:spacing w:after="120" w:before="120"/>
      <w:ind/>
      <w:jc w:val="both"/>
      <w:outlineLvl w:val="1"/>
    </w:pPr>
    <w:rPr>
      <w:b w:val="1"/>
      <w:sz w:val="28"/>
    </w:rPr>
  </w:style>
  <w:style w:styleId="Style_28_ch" w:type="character">
    <w:name w:val="heading 2"/>
    <w:link w:val="Style_28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2025-04-28T06:36:56Z</dcterms:created>
  <dcterms:modified xsi:type="dcterms:W3CDTF">2025-04-29T13:38:13Z</dcterms:modified>
</cp:coreProperties>
</file>