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1"/>
        <w:gridCol w:w="1635"/>
        <w:gridCol w:w="2885"/>
        <w:gridCol w:w="2394"/>
        <w:gridCol w:w="687"/>
        <w:gridCol w:w="1498"/>
      </w:tblGrid>
      <w:tr>
        <w:trPr>
          <w:trHeight w:hRule="atLeast" w:val="360"/>
        </w:trPr>
        <w:tc>
          <w:tcPr>
            <w:tcW w:type="dxa" w:w="9640"/>
            <w:gridSpan w:val="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00000">
            <w:pPr>
              <w:widowControl w:val="1"/>
              <w:ind/>
              <w:jc w:val="center"/>
              <w:rPr>
                <w:b w:val="1"/>
              </w:rPr>
            </w:pPr>
            <w:r>
              <w:drawing>
                <wp:inline>
                  <wp:extent cx="571500" cy="723898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tretch/>
                        </pic:blipFill>
                        <pic:spPr>
                          <a:xfrm flipH="false" flipV="false" rot="0">
                            <a:ext cx="571500" cy="72389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200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АДМИНИСТРАЦИЯ КАШИНСКОГО МУНИЦИПАЛЬНОГО ОКРУГА</w:t>
            </w:r>
          </w:p>
          <w:p w14:paraId="0300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ТВЕРСКОЙ ОБЛАСТИ</w:t>
            </w:r>
          </w:p>
          <w:p w14:paraId="04000000">
            <w:pPr>
              <w:widowControl w:val="1"/>
              <w:ind/>
              <w:jc w:val="center"/>
              <w:rPr>
                <w:b w:val="1"/>
              </w:rPr>
            </w:pPr>
          </w:p>
          <w:p w14:paraId="0500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П О С Т А Н О В Л Е Н И Е</w:t>
            </w:r>
          </w:p>
        </w:tc>
      </w:tr>
      <w:tr>
        <w:trPr>
          <w:trHeight w:hRule="atLeast" w:val="564"/>
        </w:trPr>
        <w:tc>
          <w:tcPr>
            <w:tcW w:type="dxa" w:w="54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6000000">
            <w:pPr>
              <w:widowControl w:val="1"/>
              <w:ind/>
              <w:jc w:val="center"/>
            </w:pPr>
            <w:r>
              <w:t>от</w:t>
            </w:r>
          </w:p>
        </w:tc>
        <w:tc>
          <w:tcPr>
            <w:tcW w:type="dxa" w:w="1635"/>
            <w:tcBorders>
              <w:top w:sz="4" w:val="nil"/>
              <w:left w:sz="4" w:val="nil"/>
              <w:bottom w:color="000000" w:sz="6" w:val="single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7000000">
            <w:r>
              <w:t>11.04.2025</w:t>
            </w:r>
          </w:p>
        </w:tc>
        <w:tc>
          <w:tcPr>
            <w:tcW w:type="dxa" w:w="5279"/>
            <w:gridSpan w:val="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8000000">
            <w:pPr>
              <w:widowControl w:val="1"/>
              <w:ind/>
              <w:jc w:val="center"/>
            </w:pPr>
            <w:r>
              <w:t>г. Кашин</w:t>
            </w:r>
          </w:p>
        </w:tc>
        <w:tc>
          <w:tcPr>
            <w:tcW w:type="dxa" w:w="687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9000000">
            <w:pPr>
              <w:widowControl w:val="1"/>
              <w:ind/>
              <w:jc w:val="center"/>
            </w:pPr>
            <w:r>
              <w:t>№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6" w:val="single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A000000">
            <w:pPr>
              <w:widowControl w:val="1"/>
              <w:ind/>
              <w:jc w:val="left"/>
            </w:pPr>
            <w:r>
              <w:t>271</w:t>
            </w:r>
          </w:p>
        </w:tc>
      </w:tr>
      <w:tr>
        <w:trPr>
          <w:trHeight w:hRule="atLeast" w:val="360"/>
        </w:trPr>
        <w:tc>
          <w:tcPr>
            <w:tcW w:type="dxa" w:w="9640"/>
            <w:gridSpan w:val="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615"/>
        </w:trPr>
        <w:tc>
          <w:tcPr>
            <w:tcW w:type="dxa" w:w="5061"/>
            <w:gridSpan w:val="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r>
              <w:t>Об организации и проведении сельскохозяйственной ярмарки на территории Кашинского муниципального округа Тверской области</w:t>
            </w:r>
          </w:p>
        </w:tc>
        <w:tc>
          <w:tcPr>
            <w:tcW w:type="dxa" w:w="4579"/>
            <w:gridSpan w:val="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</w:tbl>
    <w:p w14:paraId="0C000000"/>
    <w:p w14:paraId="0D000000">
      <w:pPr>
        <w:widowControl w:val="1"/>
        <w:ind w:firstLine="709"/>
      </w:pPr>
    </w:p>
    <w:p w14:paraId="0E000000">
      <w:pPr>
        <w:widowControl w:val="1"/>
        <w:tabs>
          <w:tab w:leader="none" w:pos="709" w:val="left"/>
          <w:tab w:leader="none" w:pos="4536" w:val="left"/>
        </w:tabs>
        <w:ind w:firstLine="709"/>
      </w:pPr>
      <w:r>
        <w:t>В соответствии с Федеральным законом от 29.12.2006 № 264-ФЗ «О развитии сельского хозяйства», постановлением Правительства Тверской области от 01.10.2013 № 464-пп «О Порядке организации ярмарок и продажи товаров (выполнения работ, оказания услуг) на них на территории Тверской области», в целях поддержки сельхозпроизводителей и фермерских хозяйств, снижения розничных цен на сельхозпродукцию, и стабилизацию потребительского рынка на территории Кашинского муниципального округа Тверской области, Администрация Кашинского муниципального округа Тверской области</w:t>
      </w:r>
    </w:p>
    <w:p w14:paraId="0F000000">
      <w:pPr>
        <w:widowControl w:val="1"/>
        <w:tabs>
          <w:tab w:leader="none" w:pos="4536" w:val="left"/>
        </w:tabs>
        <w:ind/>
      </w:pPr>
    </w:p>
    <w:p w14:paraId="10000000">
      <w:pPr>
        <w:rPr>
          <w:b w:val="1"/>
        </w:rPr>
      </w:pPr>
      <w:r>
        <w:t>ПОСТАНОВЛЯЕТ</w:t>
      </w:r>
      <w:r>
        <w:rPr>
          <w:b w:val="1"/>
        </w:rPr>
        <w:t>:</w:t>
      </w:r>
    </w:p>
    <w:p w14:paraId="11000000">
      <w:pPr>
        <w:rPr>
          <w:b w:val="1"/>
        </w:rPr>
      </w:pPr>
    </w:p>
    <w:p w14:paraId="12000000">
      <w:r>
        <w:t xml:space="preserve">          1.Определить время проведения и режим работы сельскохозяйственной ярмарки на территории Кашинского муниципального округа Тверской области (далее – ярмарка) – 27 апреля 2025 года с 9.00 до 14.00.</w:t>
      </w:r>
    </w:p>
    <w:p w14:paraId="13000000">
      <w:pPr>
        <w:widowControl w:val="1"/>
        <w:ind w:firstLine="708"/>
      </w:pPr>
      <w:r>
        <w:t>2. Установить место проведения ярмарки – город Кашин, площадь Пролетарская.</w:t>
      </w:r>
    </w:p>
    <w:p w14:paraId="14000000">
      <w:pPr>
        <w:widowControl w:val="1"/>
        <w:ind w:firstLine="708"/>
      </w:pPr>
      <w:r>
        <w:t>3. Утвердить ассортиментный перечень реализуемых товаров на сельскохозяйственной ярмарке (Приложение №1).</w:t>
      </w:r>
    </w:p>
    <w:p w14:paraId="15000000">
      <w:pPr>
        <w:widowControl w:val="1"/>
        <w:ind w:firstLine="708"/>
      </w:pPr>
      <w:r>
        <w:t>4. Определить организатором ярмарки – отдел экономики, предпринимательской деятельности и инвестиций Администрации Кашинского муниципального округа Тверской области (далее – организатор ярмарки).</w:t>
      </w:r>
    </w:p>
    <w:p w14:paraId="16000000">
      <w:pPr>
        <w:widowControl w:val="1"/>
        <w:ind w:firstLine="708"/>
      </w:pPr>
      <w:r>
        <w:t>4.1. Организатору ярмарки провести работу по привлечению для участия в ярмарке: юридических лиц и индивидуальных предпринимателей, осуществляющих производство товаров; граждан, ведущих крестьянское (фермерское) хозяйство, личное подсобное хозяйство или занимающихся садоводством, огородничеством, животноводством.</w:t>
      </w:r>
    </w:p>
    <w:p w14:paraId="17000000">
      <w:pPr>
        <w:widowControl w:val="1"/>
        <w:ind w:firstLine="708"/>
      </w:pPr>
      <w:r>
        <w:t>4.2. Организатору ярмарки предоставить торговые места без взимания платы, в соответствии со схемой размещения торговых мест (Приложение №2).</w:t>
      </w:r>
    </w:p>
    <w:p w14:paraId="18000000">
      <w:pPr>
        <w:widowControl w:val="1"/>
        <w:ind w:firstLine="708"/>
      </w:pPr>
      <w:r>
        <w:t xml:space="preserve">4.3. Разместить информацию о проведении сельскохозяйственной ярмарки на официальном сайте Кашинского муниципального округа Тверской области в информационно-телекоммуникационной сети Интернет. </w:t>
      </w:r>
    </w:p>
    <w:p w14:paraId="19000000">
      <w:pPr>
        <w:widowControl w:val="1"/>
        <w:ind w:firstLine="708"/>
      </w:pPr>
      <w:r>
        <w:t>5. Рекомендовать:</w:t>
      </w:r>
    </w:p>
    <w:p w14:paraId="1A000000">
      <w:pPr>
        <w:widowControl w:val="1"/>
        <w:ind w:firstLine="708"/>
      </w:pPr>
      <w:r>
        <w:t>5.1. начальнику МО МВД России «</w:t>
      </w:r>
      <w:r>
        <w:t>Кашинский</w:t>
      </w:r>
      <w:r>
        <w:t xml:space="preserve">» </w:t>
      </w:r>
      <w:r>
        <w:t>Жемчужкину</w:t>
      </w:r>
      <w:r>
        <w:t xml:space="preserve"> А.В. обеспечить охрану общественного порядка в месте проведения ярмарки;</w:t>
      </w:r>
    </w:p>
    <w:p w14:paraId="1B000000">
      <w:pPr>
        <w:widowControl w:val="1"/>
        <w:ind w:firstLine="708"/>
      </w:pPr>
      <w:r>
        <w:t>5.2. начальнику ГБУ «</w:t>
      </w:r>
      <w:r>
        <w:t>Кашинская</w:t>
      </w:r>
      <w:r>
        <w:t xml:space="preserve"> СББЖ» </w:t>
      </w:r>
      <w:r>
        <w:t>Фелькер</w:t>
      </w:r>
      <w:r>
        <w:t xml:space="preserve"> Н.Н. организовать проведение ветеринарно-санитарной экспертизы сельскохозяйственной продукции на ярмарке.</w:t>
      </w:r>
    </w:p>
    <w:p w14:paraId="1C000000">
      <w:pPr>
        <w:widowControl w:val="1"/>
        <w:ind w:firstLine="708"/>
      </w:pPr>
      <w:r>
        <w:t>6. Контроль за исполнением настоящего постановления возложить на заместителя Главы Администрации Кашинского муниципального округа Тверской области, начальника Финансового управления Суханову С.В.</w:t>
      </w:r>
    </w:p>
    <w:p w14:paraId="1D000000">
      <w:pPr>
        <w:widowControl w:val="1"/>
        <w:ind w:firstLine="708"/>
      </w:pPr>
      <w:r>
        <w:t xml:space="preserve">7. Настоящее постановление вступает в силу со дня его подписания и подлежит размещению на официальном сайте Кашинского муниципального округа Тверской области в информационно-телекоммуникационной сети Интернет. </w:t>
      </w:r>
    </w:p>
    <w:p w14:paraId="1E000000"/>
    <w:p w14:paraId="1F000000"/>
    <w:p w14:paraId="20000000">
      <w:r>
        <w:t>И.о</w:t>
      </w:r>
      <w:r>
        <w:t>. Главы Кашинского муниципального округа</w:t>
      </w:r>
    </w:p>
    <w:p w14:paraId="21000000">
      <w:r>
        <w:t>Тверской области                                                                                   </w:t>
      </w:r>
      <w:r>
        <w:t>О</w:t>
      </w:r>
      <w:r>
        <w:t>.В.</w:t>
      </w:r>
      <w:r>
        <w:t>Большакова</w:t>
      </w:r>
    </w:p>
    <w:p w14:paraId="22000000"/>
    <w:p w14:paraId="23000000">
      <w:pPr>
        <w:widowControl w:val="1"/>
        <w:ind/>
        <w:jc w:val="center"/>
        <w:rPr>
          <w:color w:val="000080"/>
        </w:rPr>
      </w:pPr>
    </w:p>
    <w:p w14:paraId="24000000">
      <w:pPr>
        <w:widowControl w:val="1"/>
        <w:ind/>
        <w:jc w:val="center"/>
        <w:rPr>
          <w:color w:val="000080"/>
        </w:rPr>
      </w:pPr>
    </w:p>
    <w:p w14:paraId="25000000">
      <w:pPr>
        <w:widowControl w:val="1"/>
        <w:ind/>
        <w:jc w:val="center"/>
        <w:rPr>
          <w:color w:val="000080"/>
        </w:rPr>
      </w:pPr>
    </w:p>
    <w:p w14:paraId="26000000">
      <w:pPr>
        <w:widowControl w:val="1"/>
        <w:ind/>
        <w:jc w:val="center"/>
        <w:rPr>
          <w:color w:val="000080"/>
        </w:rPr>
      </w:pPr>
    </w:p>
    <w:p w14:paraId="27000000">
      <w:pPr>
        <w:widowControl w:val="1"/>
        <w:ind/>
        <w:jc w:val="center"/>
        <w:rPr>
          <w:color w:val="000080"/>
        </w:rPr>
      </w:pPr>
    </w:p>
    <w:p w14:paraId="28000000">
      <w:pPr>
        <w:widowControl w:val="1"/>
        <w:ind/>
        <w:jc w:val="center"/>
        <w:rPr>
          <w:color w:val="000080"/>
        </w:rPr>
      </w:pPr>
    </w:p>
    <w:p w14:paraId="29000000">
      <w:pPr>
        <w:widowControl w:val="1"/>
        <w:ind/>
        <w:jc w:val="center"/>
        <w:rPr>
          <w:color w:val="000080"/>
        </w:rPr>
      </w:pPr>
    </w:p>
    <w:p w14:paraId="2A000000">
      <w:pPr>
        <w:widowControl w:val="1"/>
        <w:ind/>
        <w:jc w:val="center"/>
        <w:rPr>
          <w:color w:val="000080"/>
        </w:rPr>
      </w:pPr>
    </w:p>
    <w:p w14:paraId="2B000000">
      <w:pPr>
        <w:widowControl w:val="1"/>
        <w:ind/>
        <w:jc w:val="center"/>
        <w:rPr>
          <w:color w:val="000080"/>
        </w:rPr>
      </w:pPr>
    </w:p>
    <w:p w14:paraId="2C000000">
      <w:pPr>
        <w:widowControl w:val="1"/>
        <w:ind/>
        <w:jc w:val="center"/>
        <w:rPr>
          <w:color w:val="000080"/>
        </w:rPr>
      </w:pPr>
    </w:p>
    <w:p w14:paraId="2D000000">
      <w:pPr>
        <w:widowControl w:val="1"/>
        <w:ind/>
        <w:jc w:val="center"/>
        <w:rPr>
          <w:color w:val="000080"/>
        </w:rPr>
      </w:pPr>
    </w:p>
    <w:p w14:paraId="2E000000">
      <w:pPr>
        <w:widowControl w:val="1"/>
        <w:ind/>
        <w:jc w:val="center"/>
        <w:rPr>
          <w:color w:val="000080"/>
        </w:rPr>
      </w:pPr>
    </w:p>
    <w:p w14:paraId="2F000000">
      <w:pPr>
        <w:widowControl w:val="1"/>
        <w:ind/>
        <w:jc w:val="center"/>
        <w:rPr>
          <w:color w:val="000080"/>
        </w:rPr>
      </w:pPr>
    </w:p>
    <w:p w14:paraId="30000000">
      <w:pPr>
        <w:widowControl w:val="1"/>
        <w:ind/>
        <w:jc w:val="center"/>
        <w:rPr>
          <w:color w:val="000080"/>
        </w:rPr>
      </w:pPr>
    </w:p>
    <w:p w14:paraId="31000000">
      <w:pPr>
        <w:widowControl w:val="1"/>
        <w:ind/>
        <w:jc w:val="center"/>
        <w:rPr>
          <w:color w:val="000080"/>
        </w:rPr>
      </w:pPr>
    </w:p>
    <w:p w14:paraId="32000000">
      <w:pPr>
        <w:widowControl w:val="1"/>
        <w:ind/>
        <w:jc w:val="center"/>
        <w:rPr>
          <w:color w:val="000080"/>
        </w:rPr>
      </w:pPr>
    </w:p>
    <w:p w14:paraId="33000000">
      <w:pPr>
        <w:widowControl w:val="1"/>
        <w:ind/>
        <w:jc w:val="center"/>
        <w:rPr>
          <w:color w:val="000080"/>
        </w:rPr>
      </w:pPr>
    </w:p>
    <w:p w14:paraId="34000000">
      <w:pPr>
        <w:widowControl w:val="1"/>
        <w:ind/>
        <w:jc w:val="center"/>
        <w:rPr>
          <w:color w:val="000080"/>
        </w:rPr>
      </w:pPr>
    </w:p>
    <w:p w14:paraId="35000000">
      <w:pPr>
        <w:widowControl w:val="1"/>
        <w:ind/>
        <w:jc w:val="center"/>
        <w:rPr>
          <w:color w:val="000080"/>
        </w:rPr>
      </w:pPr>
    </w:p>
    <w:p w14:paraId="36000000">
      <w:pPr>
        <w:widowControl w:val="1"/>
        <w:ind/>
        <w:jc w:val="center"/>
        <w:rPr>
          <w:color w:val="000080"/>
        </w:rPr>
      </w:pPr>
    </w:p>
    <w:p w14:paraId="37000000">
      <w:pPr>
        <w:widowControl w:val="1"/>
        <w:ind/>
        <w:jc w:val="center"/>
        <w:rPr>
          <w:color w:val="000080"/>
        </w:rPr>
      </w:pPr>
    </w:p>
    <w:p w14:paraId="38000000">
      <w:pPr>
        <w:widowControl w:val="1"/>
        <w:ind/>
        <w:jc w:val="center"/>
        <w:rPr>
          <w:color w:val="000080"/>
        </w:rPr>
      </w:pPr>
    </w:p>
    <w:p w14:paraId="39000000">
      <w:bookmarkStart w:id="1" w:name="_GoBack"/>
      <w:bookmarkEnd w:id="1"/>
      <w:r>
        <w:t xml:space="preserve">                                                                                       Приложение №1</w:t>
      </w:r>
    </w:p>
    <w:p w14:paraId="3A000000">
      <w:r>
        <w:t xml:space="preserve">                                                                           к постановлению Администрации</w:t>
      </w:r>
    </w:p>
    <w:p w14:paraId="3B000000">
      <w:r>
        <w:t xml:space="preserve">                                                                          Кашинского муниципального округа</w:t>
      </w:r>
    </w:p>
    <w:p w14:paraId="3C000000">
      <w:r>
        <w:t xml:space="preserve">                                                                                       Тверской области</w:t>
      </w:r>
    </w:p>
    <w:p w14:paraId="3D000000">
      <w:r>
        <w:t xml:space="preserve">                                                                           </w:t>
      </w:r>
      <w:r>
        <w:t xml:space="preserve">         </w:t>
      </w:r>
      <w:r>
        <w:t xml:space="preserve">  от </w:t>
      </w:r>
      <w:r>
        <w:t>11.04.2025</w:t>
      </w:r>
      <w:r>
        <w:t xml:space="preserve"> № </w:t>
      </w:r>
      <w:r>
        <w:t>271</w:t>
      </w:r>
    </w:p>
    <w:p w14:paraId="3E000000">
      <w:pPr>
        <w:widowControl w:val="1"/>
        <w:ind w:firstLine="540"/>
      </w:pPr>
    </w:p>
    <w:p w14:paraId="3F000000">
      <w:pPr>
        <w:widowControl w:val="1"/>
        <w:ind w:firstLine="540"/>
      </w:pPr>
      <w:r>
        <w:t xml:space="preserve">                                    Ассортиментный перечень </w:t>
      </w:r>
    </w:p>
    <w:p w14:paraId="40000000">
      <w:pPr>
        <w:widowControl w:val="1"/>
        <w:ind w:firstLine="540"/>
      </w:pPr>
      <w:r>
        <w:t xml:space="preserve">            реализуемых товаров на сельскохозяйственной ярмарке</w:t>
      </w:r>
    </w:p>
    <w:p w14:paraId="41000000">
      <w:pPr>
        <w:widowControl w:val="1"/>
        <w:ind w:firstLine="540"/>
      </w:pPr>
    </w:p>
    <w:p w14:paraId="42000000">
      <w:pPr>
        <w:widowControl w:val="1"/>
        <w:ind w:firstLine="540"/>
      </w:pPr>
      <w:r>
        <w:t>картофель</w:t>
      </w:r>
    </w:p>
    <w:p w14:paraId="43000000">
      <w:pPr>
        <w:widowControl w:val="1"/>
        <w:ind w:firstLine="540"/>
      </w:pPr>
      <w:r>
        <w:t>свёкла</w:t>
      </w:r>
    </w:p>
    <w:p w14:paraId="44000000">
      <w:pPr>
        <w:widowControl w:val="1"/>
        <w:ind w:firstLine="540"/>
      </w:pPr>
      <w:r>
        <w:t>капуста</w:t>
      </w:r>
    </w:p>
    <w:p w14:paraId="45000000">
      <w:pPr>
        <w:widowControl w:val="1"/>
        <w:ind w:firstLine="540"/>
      </w:pPr>
      <w:r>
        <w:t>морковь</w:t>
      </w:r>
    </w:p>
    <w:p w14:paraId="46000000">
      <w:pPr>
        <w:widowControl w:val="1"/>
        <w:ind w:firstLine="540"/>
      </w:pPr>
      <w:r>
        <w:t>огурцы</w:t>
      </w:r>
    </w:p>
    <w:p w14:paraId="47000000">
      <w:pPr>
        <w:widowControl w:val="1"/>
        <w:ind w:firstLine="540"/>
      </w:pPr>
      <w:r>
        <w:t>цветы</w:t>
      </w:r>
    </w:p>
    <w:p w14:paraId="48000000">
      <w:pPr>
        <w:widowControl w:val="1"/>
        <w:ind w:firstLine="540"/>
      </w:pPr>
      <w:r>
        <w:t>саженцы (яблони, смородина, крыжовник и т.д.)</w:t>
      </w:r>
    </w:p>
    <w:p w14:paraId="49000000">
      <w:pPr>
        <w:widowControl w:val="1"/>
        <w:ind w:firstLine="540"/>
      </w:pPr>
      <w:r>
        <w:t>лук севок</w:t>
      </w:r>
    </w:p>
    <w:p w14:paraId="4A000000">
      <w:pPr>
        <w:widowControl w:val="1"/>
        <w:ind w:firstLine="540"/>
      </w:pPr>
      <w:r>
        <w:t>молочная продукция (молоко, сметана, творог)</w:t>
      </w:r>
    </w:p>
    <w:p w14:paraId="4B000000">
      <w:pPr>
        <w:widowControl w:val="1"/>
        <w:ind w:firstLine="540"/>
      </w:pPr>
      <w:r>
        <w:t>мёд</w:t>
      </w:r>
    </w:p>
    <w:p w14:paraId="4C000000">
      <w:pPr>
        <w:widowControl w:val="1"/>
        <w:ind w:firstLine="540"/>
      </w:pPr>
      <w:r>
        <w:t>кумыс</w:t>
      </w:r>
    </w:p>
    <w:p w14:paraId="4D000000">
      <w:pPr>
        <w:widowControl w:val="1"/>
        <w:ind w:firstLine="540"/>
      </w:pPr>
      <w:r>
        <w:t>минеральная вода</w:t>
      </w:r>
    </w:p>
    <w:p w14:paraId="4E000000">
      <w:pPr>
        <w:widowControl w:val="1"/>
        <w:ind w:firstLine="540"/>
      </w:pPr>
      <w:r>
        <w:t>безалкогольные напитки</w:t>
      </w:r>
    </w:p>
    <w:p w14:paraId="4F000000">
      <w:pPr>
        <w:widowControl w:val="1"/>
        <w:ind w:firstLine="540"/>
      </w:pPr>
      <w:r>
        <w:t>кондитерские изделия</w:t>
      </w:r>
    </w:p>
    <w:p w14:paraId="50000000">
      <w:pPr>
        <w:widowControl w:val="1"/>
        <w:ind w:firstLine="540"/>
      </w:pPr>
      <w:r>
        <w:t>выпечка</w:t>
      </w:r>
    </w:p>
    <w:p w14:paraId="51000000">
      <w:pPr>
        <w:widowControl w:val="1"/>
        <w:ind w:firstLine="540"/>
      </w:pPr>
      <w:r>
        <w:t>приправы</w:t>
      </w:r>
    </w:p>
    <w:p w14:paraId="52000000">
      <w:pPr>
        <w:widowControl w:val="1"/>
        <w:ind w:firstLine="540"/>
      </w:pPr>
      <w:r>
        <w:t>поделки из дерева</w:t>
      </w:r>
    </w:p>
    <w:p w14:paraId="53000000">
      <w:pPr>
        <w:widowControl w:val="1"/>
        <w:ind w:firstLine="540"/>
      </w:pPr>
      <w:r>
        <w:t>посуда, товары хозяйственного назначения</w:t>
      </w:r>
    </w:p>
    <w:p w14:paraId="54000000">
      <w:pPr>
        <w:widowControl w:val="1"/>
        <w:ind w:firstLine="540"/>
      </w:pPr>
      <w:r>
        <w:t>товары для дома и сада</w:t>
      </w:r>
    </w:p>
    <w:p w14:paraId="55000000">
      <w:pPr>
        <w:widowControl w:val="1"/>
        <w:ind/>
        <w:jc w:val="center"/>
        <w:rPr>
          <w:color w:val="000080"/>
        </w:rPr>
      </w:pPr>
    </w:p>
    <w:sectPr>
      <w:pgSz w:h="16848" w:orient="portrait" w:w="11908"/>
      <w:pgMar w:bottom="1134" w:footer="0" w:gutter="0" w:header="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/>
      <w:jc w:val="both"/>
    </w:pPr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No Spacing"/>
    <w:link w:val="Style_3_ch"/>
    <w:rPr>
      <w:rFonts w:ascii="Calibri" w:hAnsi="Calibri"/>
      <w:color w:val="000000"/>
      <w:sz w:val="22"/>
    </w:rPr>
  </w:style>
  <w:style w:styleId="Style_3_ch" w:type="character">
    <w:name w:val="No Spacing"/>
    <w:link w:val="Style_3"/>
    <w:rPr>
      <w:rFonts w:ascii="Calibri" w:hAnsi="Calibri"/>
      <w:color w:val="000000"/>
      <w:sz w:val="22"/>
    </w:rPr>
  </w:style>
  <w:style w:styleId="Style_4" w:type="paragraph">
    <w:name w:val="toc 2"/>
    <w:basedOn w:val="Style_2"/>
    <w:next w:val="Style_2"/>
    <w:link w:val="Style_4_ch"/>
    <w:uiPriority w:val="39"/>
    <w:pPr>
      <w:widowControl w:val="1"/>
      <w:ind w:left="200"/>
    </w:pPr>
  </w:style>
  <w:style w:styleId="Style_4_ch" w:type="character">
    <w:name w:val="toc 2"/>
    <w:basedOn w:val="Style_2_ch"/>
    <w:link w:val="Style_4"/>
  </w:style>
  <w:style w:styleId="Style_5" w:type="paragraph">
    <w:name w:val="toc 4"/>
    <w:basedOn w:val="Style_2"/>
    <w:next w:val="Style_2"/>
    <w:link w:val="Style_5_ch"/>
    <w:uiPriority w:val="39"/>
    <w:pPr>
      <w:widowControl w:val="1"/>
      <w:ind w:left="600"/>
    </w:pPr>
  </w:style>
  <w:style w:styleId="Style_5_ch" w:type="character">
    <w:name w:val="toc 4"/>
    <w:basedOn w:val="Style_2_ch"/>
    <w:link w:val="Style_5"/>
  </w:style>
  <w:style w:styleId="Style_6" w:type="paragraph">
    <w:name w:val="toc 6"/>
    <w:basedOn w:val="Style_2"/>
    <w:next w:val="Style_2"/>
    <w:link w:val="Style_6_ch"/>
    <w:uiPriority w:val="39"/>
    <w:pPr>
      <w:widowControl w:val="1"/>
      <w:ind w:left="1000"/>
    </w:pPr>
  </w:style>
  <w:style w:styleId="Style_6_ch" w:type="character">
    <w:name w:val="toc 6"/>
    <w:basedOn w:val="Style_2_ch"/>
    <w:link w:val="Style_6"/>
  </w:style>
  <w:style w:styleId="Style_7" w:type="paragraph">
    <w:name w:val="toc 7"/>
    <w:basedOn w:val="Style_2"/>
    <w:next w:val="Style_2"/>
    <w:link w:val="Style_7_ch"/>
    <w:uiPriority w:val="39"/>
    <w:pPr>
      <w:widowControl w:val="1"/>
      <w:ind w:left="1200"/>
    </w:pPr>
  </w:style>
  <w:style w:styleId="Style_7_ch" w:type="character">
    <w:name w:val="toc 7"/>
    <w:basedOn w:val="Style_2_ch"/>
    <w:link w:val="Style_7"/>
  </w:style>
  <w:style w:styleId="Style_8" w:type="paragraph">
    <w:name w:val="Гиперссылка2"/>
    <w:link w:val="Style_8_ch"/>
    <w:rPr>
      <w:color w:val="0000FF"/>
      <w:u w:val="single"/>
    </w:rPr>
  </w:style>
  <w:style w:styleId="Style_8_ch" w:type="character">
    <w:name w:val="Гиперссылка2"/>
    <w:link w:val="Style_8"/>
    <w:rPr>
      <w:color w:val="0000FF"/>
      <w:u w:val="single"/>
    </w:rPr>
  </w:style>
  <w:style w:styleId="Style_9" w:type="paragraph">
    <w:name w:val="Default"/>
    <w:link w:val="Style_9_ch"/>
    <w:rPr>
      <w:rFonts w:ascii="Times New Roman" w:hAnsi="Times New Roman"/>
    </w:rPr>
  </w:style>
  <w:style w:styleId="Style_9_ch" w:type="character">
    <w:name w:val="Default"/>
    <w:link w:val="Style_9"/>
    <w:rPr>
      <w:rFonts w:ascii="Times New Roman" w:hAnsi="Times New Roman"/>
    </w:rPr>
  </w:style>
  <w:style w:styleId="Style_10" w:type="paragraph">
    <w:name w:val="Balloon Text"/>
    <w:basedOn w:val="Style_2"/>
    <w:link w:val="Style_10_ch"/>
    <w:pPr>
      <w:widowControl w:val="1"/>
      <w:ind/>
      <w:jc w:val="left"/>
    </w:pPr>
    <w:rPr>
      <w:rFonts w:ascii="Tahoma" w:hAnsi="Tahoma"/>
      <w:color w:val="000000"/>
      <w:sz w:val="16"/>
    </w:rPr>
  </w:style>
  <w:style w:styleId="Style_10_ch" w:type="character">
    <w:name w:val="Balloon Text"/>
    <w:basedOn w:val="Style_2_ch"/>
    <w:link w:val="Style_10"/>
    <w:rPr>
      <w:rFonts w:ascii="Tahoma" w:hAnsi="Tahoma"/>
      <w:color w:val="000000"/>
      <w:sz w:val="16"/>
    </w:rPr>
  </w:style>
  <w:style w:styleId="Style_11" w:type="paragraph">
    <w:name w:val="Endnote"/>
    <w:link w:val="Style_11_ch"/>
    <w:pPr>
      <w:widowControl w:val="1"/>
      <w:ind w:firstLine="851"/>
      <w:jc w:val="both"/>
    </w:pPr>
    <w:rPr>
      <w:sz w:val="22"/>
    </w:rPr>
  </w:style>
  <w:style w:styleId="Style_11_ch" w:type="character">
    <w:name w:val="Endnote"/>
    <w:link w:val="Style_11"/>
    <w:rPr>
      <w:sz w:val="22"/>
    </w:rPr>
  </w:style>
  <w:style w:styleId="Style_12" w:type="paragraph">
    <w:name w:val="heading 3"/>
    <w:basedOn w:val="Style_2"/>
    <w:next w:val="Style_2"/>
    <w:link w:val="Style_12_ch"/>
    <w:uiPriority w:val="9"/>
    <w:qFormat/>
    <w:pPr>
      <w:widowControl w:val="1"/>
      <w:spacing w:after="120" w:before="120"/>
      <w:ind/>
      <w:outlineLvl w:val="2"/>
    </w:pPr>
    <w:rPr>
      <w:b w:val="1"/>
      <w:sz w:val="26"/>
    </w:rPr>
  </w:style>
  <w:style w:styleId="Style_12_ch" w:type="character">
    <w:name w:val="heading 3"/>
    <w:basedOn w:val="Style_2_ch"/>
    <w:link w:val="Style_12"/>
    <w:rPr>
      <w:b w:val="1"/>
      <w:sz w:val="26"/>
    </w:rPr>
  </w:style>
  <w:style w:styleId="Style_13" w:type="paragraph">
    <w:name w:val="Strong"/>
    <w:basedOn w:val="Style_14"/>
    <w:link w:val="Style_13_ch"/>
    <w:rPr>
      <w:b w:val="1"/>
    </w:rPr>
  </w:style>
  <w:style w:styleId="Style_13_ch" w:type="character">
    <w:name w:val="Strong"/>
    <w:basedOn w:val="Style_14_ch"/>
    <w:link w:val="Style_13"/>
    <w:rPr>
      <w:b w:val="1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Обычный1"/>
    <w:link w:val="Style_16_ch"/>
    <w:rPr>
      <w:sz w:val="28"/>
    </w:rPr>
  </w:style>
  <w:style w:styleId="Style_16_ch" w:type="character">
    <w:name w:val="Обычный1"/>
    <w:link w:val="Style_16"/>
    <w:rPr>
      <w:sz w:val="28"/>
    </w:rPr>
  </w:style>
  <w:style w:styleId="Style_17" w:type="paragraph">
    <w:name w:val="footer"/>
    <w:basedOn w:val="Style_2"/>
    <w:link w:val="Style_17_ch"/>
    <w:pPr>
      <w:widowControl w:val="1"/>
      <w:tabs>
        <w:tab w:leader="none" w:pos="4677" w:val="center"/>
        <w:tab w:leader="none" w:pos="9355" w:val="right"/>
      </w:tabs>
      <w:ind/>
      <w:jc w:val="left"/>
    </w:pPr>
    <w:rPr>
      <w:rFonts w:ascii="Tms Rmn" w:hAnsi="Tms Rmn"/>
      <w:color w:val="000000"/>
      <w:sz w:val="20"/>
    </w:rPr>
  </w:style>
  <w:style w:styleId="Style_17_ch" w:type="character">
    <w:name w:val="footer"/>
    <w:basedOn w:val="Style_2_ch"/>
    <w:link w:val="Style_17"/>
    <w:rPr>
      <w:rFonts w:ascii="Tms Rmn" w:hAnsi="Tms Rmn"/>
      <w:color w:val="000000"/>
      <w:sz w:val="20"/>
    </w:rPr>
  </w:style>
  <w:style w:styleId="Style_18" w:type="paragraph">
    <w:name w:val="Обычный1"/>
    <w:link w:val="Style_18_ch"/>
    <w:rPr>
      <w:sz w:val="28"/>
    </w:rPr>
  </w:style>
  <w:style w:styleId="Style_18_ch" w:type="character">
    <w:name w:val="Обычный1"/>
    <w:link w:val="Style_18"/>
    <w:rPr>
      <w:sz w:val="28"/>
    </w:rPr>
  </w:style>
  <w:style w:styleId="Style_19" w:type="paragraph">
    <w:name w:val="List Paragraph"/>
    <w:basedOn w:val="Style_2"/>
    <w:link w:val="Style_19_ch"/>
    <w:pPr>
      <w:widowControl w:val="1"/>
      <w:ind w:left="720"/>
      <w:contextualSpacing w:val="1"/>
      <w:jc w:val="left"/>
    </w:pPr>
    <w:rPr>
      <w:rFonts w:ascii="Tms Rmn" w:hAnsi="Tms Rmn"/>
      <w:color w:val="000000"/>
      <w:sz w:val="20"/>
    </w:rPr>
  </w:style>
  <w:style w:styleId="Style_19_ch" w:type="character">
    <w:name w:val="List Paragraph"/>
    <w:basedOn w:val="Style_2_ch"/>
    <w:link w:val="Style_19"/>
    <w:rPr>
      <w:rFonts w:ascii="Tms Rmn" w:hAnsi="Tms Rmn"/>
      <w:color w:val="000000"/>
      <w:sz w:val="20"/>
    </w:rPr>
  </w:style>
  <w:style w:styleId="Style_20" w:type="paragraph">
    <w:name w:val="toc 3"/>
    <w:basedOn w:val="Style_2"/>
    <w:next w:val="Style_2"/>
    <w:link w:val="Style_20_ch"/>
    <w:uiPriority w:val="39"/>
    <w:pPr>
      <w:widowControl w:val="1"/>
      <w:ind w:left="400"/>
    </w:pPr>
  </w:style>
  <w:style w:styleId="Style_20_ch" w:type="character">
    <w:name w:val="toc 3"/>
    <w:basedOn w:val="Style_2_ch"/>
    <w:link w:val="Style_20"/>
  </w:style>
  <w:style w:styleId="Style_21" w:type="paragraph">
    <w:name w:val="Основной текст2"/>
    <w:basedOn w:val="Style_2"/>
    <w:link w:val="Style_21_ch"/>
    <w:pPr>
      <w:widowControl w:val="0"/>
      <w:spacing w:after="240" w:line="274" w:lineRule="exact"/>
      <w:ind/>
      <w:jc w:val="right"/>
    </w:pPr>
    <w:rPr>
      <w:rFonts w:ascii="Times New Roman" w:hAnsi="Times New Roman"/>
      <w:sz w:val="21"/>
    </w:rPr>
  </w:style>
  <w:style w:styleId="Style_21_ch" w:type="character">
    <w:name w:val="Основной текст2"/>
    <w:basedOn w:val="Style_2_ch"/>
    <w:link w:val="Style_21"/>
    <w:rPr>
      <w:rFonts w:ascii="Times New Roman" w:hAnsi="Times New Roman"/>
      <w:sz w:val="21"/>
    </w:rPr>
  </w:style>
  <w:style w:styleId="Style_22" w:type="paragraph">
    <w:name w:val="Font Style21"/>
    <w:basedOn w:val="Style_14"/>
    <w:link w:val="Style_22_ch"/>
    <w:rPr>
      <w:rFonts w:ascii="Times New Roman" w:hAnsi="Times New Roman"/>
      <w:b w:val="1"/>
      <w:sz w:val="26"/>
    </w:rPr>
  </w:style>
  <w:style w:styleId="Style_22_ch" w:type="character">
    <w:name w:val="Font Style21"/>
    <w:basedOn w:val="Style_14_ch"/>
    <w:link w:val="Style_22"/>
    <w:rPr>
      <w:rFonts w:ascii="Times New Roman" w:hAnsi="Times New Roman"/>
      <w:b w:val="1"/>
      <w:sz w:val="26"/>
    </w:rPr>
  </w:style>
  <w:style w:styleId="Style_23" w:type="paragraph">
    <w:name w:val="header"/>
    <w:basedOn w:val="Style_2"/>
    <w:link w:val="Style_23_ch"/>
    <w:pPr>
      <w:widowControl w:val="1"/>
      <w:tabs>
        <w:tab w:leader="none" w:pos="4677" w:val="center"/>
        <w:tab w:leader="none" w:pos="9355" w:val="right"/>
      </w:tabs>
      <w:ind/>
      <w:jc w:val="left"/>
    </w:pPr>
    <w:rPr>
      <w:rFonts w:ascii="Tms Rmn" w:hAnsi="Tms Rmn"/>
      <w:color w:val="000000"/>
      <w:sz w:val="20"/>
    </w:rPr>
  </w:style>
  <w:style w:styleId="Style_23_ch" w:type="character">
    <w:name w:val="header"/>
    <w:basedOn w:val="Style_2_ch"/>
    <w:link w:val="Style_23"/>
    <w:rPr>
      <w:rFonts w:ascii="Tms Rmn" w:hAnsi="Tms Rmn"/>
      <w:color w:val="000000"/>
      <w:sz w:val="20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5" w:type="paragraph">
    <w:name w:val="heading 5"/>
    <w:basedOn w:val="Style_2"/>
    <w:next w:val="Style_2"/>
    <w:link w:val="Style_25_ch"/>
    <w:uiPriority w:val="9"/>
    <w:qFormat/>
    <w:pPr>
      <w:widowControl w:val="1"/>
      <w:spacing w:after="120" w:before="120"/>
      <w:ind/>
      <w:outlineLvl w:val="4"/>
    </w:pPr>
    <w:rPr>
      <w:b w:val="1"/>
      <w:sz w:val="22"/>
    </w:rPr>
  </w:style>
  <w:style w:styleId="Style_25_ch" w:type="character">
    <w:name w:val="heading 5"/>
    <w:basedOn w:val="Style_2_ch"/>
    <w:link w:val="Style_25"/>
    <w:rPr>
      <w:b w:val="1"/>
      <w:sz w:val="22"/>
    </w:rPr>
  </w:style>
  <w:style w:styleId="Style_26" w:type="paragraph">
    <w:name w:val="heading 1"/>
    <w:basedOn w:val="Style_2"/>
    <w:next w:val="Style_2"/>
    <w:link w:val="Style_26_ch"/>
    <w:uiPriority w:val="9"/>
    <w:qFormat/>
    <w:pPr>
      <w:widowControl w:val="1"/>
      <w:spacing w:after="120" w:before="120"/>
      <w:ind/>
      <w:outlineLvl w:val="0"/>
    </w:pPr>
    <w:rPr>
      <w:b w:val="1"/>
      <w:sz w:val="32"/>
    </w:rPr>
  </w:style>
  <w:style w:styleId="Style_26_ch" w:type="character">
    <w:name w:val="heading 1"/>
    <w:basedOn w:val="Style_2_ch"/>
    <w:link w:val="Style_26"/>
    <w:rPr>
      <w:b w:val="1"/>
      <w:sz w:val="32"/>
    </w:rPr>
  </w:style>
  <w:style w:styleId="Style_27" w:type="paragraph">
    <w:name w:val="Гипертекстовая ссылка"/>
    <w:basedOn w:val="Style_14"/>
    <w:link w:val="Style_27_ch"/>
    <w:rPr>
      <w:b w:val="1"/>
      <w:color w:val="106BBE"/>
    </w:rPr>
  </w:style>
  <w:style w:styleId="Style_27_ch" w:type="character">
    <w:name w:val="Гипертекстовая ссылка"/>
    <w:basedOn w:val="Style_14_ch"/>
    <w:link w:val="Style_27"/>
    <w:rPr>
      <w:b w:val="1"/>
      <w:color w:val="106BBE"/>
    </w:rPr>
  </w:style>
  <w:style w:styleId="Style_28" w:type="paragraph">
    <w:name w:val="ConsPlusNormal"/>
    <w:link w:val="Style_28_ch"/>
    <w:pPr>
      <w:widowControl w:val="0"/>
      <w:ind w:firstLine="720"/>
    </w:pPr>
    <w:rPr>
      <w:rFonts w:ascii="Arial" w:hAnsi="Arial"/>
      <w:color w:val="000000"/>
      <w:sz w:val="20"/>
    </w:rPr>
  </w:style>
  <w:style w:styleId="Style_28_ch" w:type="character">
    <w:name w:val="ConsPlusNormal"/>
    <w:link w:val="Style_28"/>
    <w:rPr>
      <w:rFonts w:ascii="Arial" w:hAnsi="Arial"/>
      <w:color w:val="000000"/>
      <w:sz w:val="20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widowControl w:val="1"/>
      <w:ind w:firstLine="851"/>
      <w:jc w:val="both"/>
    </w:pPr>
    <w:rPr>
      <w:sz w:val="22"/>
    </w:rPr>
  </w:style>
  <w:style w:styleId="Style_30_ch" w:type="character">
    <w:name w:val="Footnote"/>
    <w:link w:val="Style_30"/>
    <w:rPr>
      <w:sz w:val="22"/>
    </w:rPr>
  </w:style>
  <w:style w:styleId="Style_31" w:type="paragraph">
    <w:name w:val="toc 1"/>
    <w:basedOn w:val="Style_2"/>
    <w:next w:val="Style_2"/>
    <w:link w:val="Style_31_ch"/>
    <w:uiPriority w:val="39"/>
    <w:rPr>
      <w:b w:val="1"/>
    </w:rPr>
  </w:style>
  <w:style w:styleId="Style_31_ch" w:type="character">
    <w:name w:val="toc 1"/>
    <w:basedOn w:val="Style_2_ch"/>
    <w:link w:val="Style_31"/>
    <w:rPr>
      <w:b w:val="1"/>
    </w:rPr>
  </w:style>
  <w:style w:styleId="Style_32" w:type="paragraph">
    <w:name w:val="Основной текст (3)"/>
    <w:basedOn w:val="Style_2"/>
    <w:link w:val="Style_32_ch"/>
    <w:pPr>
      <w:widowControl w:val="0"/>
      <w:spacing w:after="360" w:before="240" w:line="240" w:lineRule="atLeast"/>
      <w:ind/>
    </w:pPr>
    <w:rPr>
      <w:sz w:val="24"/>
    </w:rPr>
  </w:style>
  <w:style w:styleId="Style_32_ch" w:type="character">
    <w:name w:val="Основной текст (3)"/>
    <w:basedOn w:val="Style_2_ch"/>
    <w:link w:val="Style_32"/>
    <w:rPr>
      <w:sz w:val="24"/>
    </w:rPr>
  </w:style>
  <w:style w:styleId="Style_33" w:type="paragraph">
    <w:name w:val="Header and Footer"/>
    <w:link w:val="Style_33_ch"/>
    <w:pPr>
      <w:widowControl w:val="1"/>
      <w:ind/>
      <w:jc w:val="both"/>
    </w:pPr>
    <w:rPr>
      <w:sz w:val="20"/>
    </w:rPr>
  </w:style>
  <w:style w:styleId="Style_33_ch" w:type="character">
    <w:name w:val="Header and Footer"/>
    <w:link w:val="Style_33"/>
    <w:rPr>
      <w:sz w:val="20"/>
    </w:rPr>
  </w:style>
  <w:style w:styleId="Style_34" w:type="paragraph">
    <w:name w:val="Обычный1"/>
    <w:link w:val="Style_34_ch"/>
    <w:rPr>
      <w:sz w:val="28"/>
    </w:rPr>
  </w:style>
  <w:style w:styleId="Style_34_ch" w:type="character">
    <w:name w:val="Обычный1"/>
    <w:link w:val="Style_34"/>
    <w:rPr>
      <w:sz w:val="28"/>
    </w:rPr>
  </w:style>
  <w:style w:styleId="Style_35" w:type="paragraph">
    <w:name w:val="toc 9"/>
    <w:basedOn w:val="Style_2"/>
    <w:next w:val="Style_2"/>
    <w:link w:val="Style_35_ch"/>
    <w:uiPriority w:val="39"/>
    <w:pPr>
      <w:widowControl w:val="1"/>
      <w:ind w:left="1600"/>
    </w:pPr>
  </w:style>
  <w:style w:styleId="Style_35_ch" w:type="character">
    <w:name w:val="toc 9"/>
    <w:basedOn w:val="Style_2_ch"/>
    <w:link w:val="Style_35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36" w:type="paragraph">
    <w:name w:val="toc 8"/>
    <w:basedOn w:val="Style_2"/>
    <w:next w:val="Style_2"/>
    <w:link w:val="Style_36_ch"/>
    <w:uiPriority w:val="39"/>
    <w:pPr>
      <w:widowControl w:val="1"/>
      <w:ind w:left="1400"/>
    </w:pPr>
  </w:style>
  <w:style w:styleId="Style_36_ch" w:type="character">
    <w:name w:val="toc 8"/>
    <w:basedOn w:val="Style_2_ch"/>
    <w:link w:val="Style_36"/>
  </w:style>
  <w:style w:styleId="Style_37" w:type="paragraph">
    <w:name w:val="toc 5"/>
    <w:basedOn w:val="Style_2"/>
    <w:next w:val="Style_2"/>
    <w:link w:val="Style_37_ch"/>
    <w:uiPriority w:val="39"/>
    <w:pPr>
      <w:widowControl w:val="1"/>
      <w:ind w:left="800"/>
    </w:pPr>
  </w:style>
  <w:style w:styleId="Style_37_ch" w:type="character">
    <w:name w:val="toc 5"/>
    <w:basedOn w:val="Style_2_ch"/>
    <w:link w:val="Style_37"/>
  </w:style>
  <w:style w:styleId="Style_38" w:type="paragraph">
    <w:name w:val="Гиперссылка1"/>
    <w:link w:val="Style_38_ch"/>
    <w:rPr>
      <w:color w:val="0000FF"/>
      <w:u w:val="single"/>
    </w:rPr>
  </w:style>
  <w:style w:styleId="Style_38_ch" w:type="character">
    <w:name w:val="Гиперссылка1"/>
    <w:link w:val="Style_38"/>
    <w:rPr>
      <w:color w:val="0000FF"/>
      <w:u w:val="single"/>
    </w:rPr>
  </w:style>
  <w:style w:styleId="Style_39" w:type="paragraph">
    <w:name w:val="Subtitle"/>
    <w:basedOn w:val="Style_2"/>
    <w:next w:val="Style_2"/>
    <w:link w:val="Style_39_ch"/>
    <w:uiPriority w:val="11"/>
    <w:qFormat/>
    <w:rPr>
      <w:i w:val="1"/>
    </w:rPr>
  </w:style>
  <w:style w:styleId="Style_39_ch" w:type="character">
    <w:name w:val="Subtitle"/>
    <w:basedOn w:val="Style_2_ch"/>
    <w:link w:val="Style_39"/>
    <w:rPr>
      <w:i w:val="1"/>
    </w:rPr>
  </w:style>
  <w:style w:styleId="Style_40" w:type="paragraph">
    <w:name w:val="Гиперссылка1"/>
    <w:link w:val="Style_40_ch"/>
    <w:rPr>
      <w:color w:val="0000FF"/>
      <w:u w:val="single"/>
    </w:rPr>
  </w:style>
  <w:style w:styleId="Style_40_ch" w:type="character">
    <w:name w:val="Гиперссылка1"/>
    <w:link w:val="Style_40"/>
    <w:rPr>
      <w:color w:val="0000FF"/>
      <w:u w:val="single"/>
    </w:rPr>
  </w:style>
  <w:style w:styleId="Style_41" w:type="paragraph">
    <w:name w:val="Title"/>
    <w:basedOn w:val="Style_2"/>
    <w:next w:val="Style_2"/>
    <w:link w:val="Style_41_ch"/>
    <w:uiPriority w:val="10"/>
    <w:qFormat/>
    <w:pPr>
      <w:widowControl w:val="1"/>
      <w:spacing w:after="567" w:before="567"/>
      <w:ind/>
      <w:jc w:val="center"/>
    </w:pPr>
    <w:rPr>
      <w:b w:val="1"/>
      <w:caps w:val="1"/>
      <w:sz w:val="40"/>
    </w:rPr>
  </w:style>
  <w:style w:styleId="Style_41_ch" w:type="character">
    <w:name w:val="Title"/>
    <w:basedOn w:val="Style_2_ch"/>
    <w:link w:val="Style_41"/>
    <w:rPr>
      <w:b w:val="1"/>
      <w:caps w:val="1"/>
      <w:sz w:val="40"/>
    </w:rPr>
  </w:style>
  <w:style w:styleId="Style_42" w:type="paragraph">
    <w:name w:val="heading 4"/>
    <w:basedOn w:val="Style_2"/>
    <w:next w:val="Style_2"/>
    <w:link w:val="Style_42_ch"/>
    <w:uiPriority w:val="9"/>
    <w:qFormat/>
    <w:pPr>
      <w:widowControl w:val="1"/>
      <w:spacing w:after="120" w:before="120"/>
      <w:ind/>
      <w:outlineLvl w:val="3"/>
    </w:pPr>
    <w:rPr>
      <w:b w:val="1"/>
    </w:rPr>
  </w:style>
  <w:style w:styleId="Style_42_ch" w:type="character">
    <w:name w:val="heading 4"/>
    <w:basedOn w:val="Style_2_ch"/>
    <w:link w:val="Style_42"/>
    <w:rPr>
      <w:b w:val="1"/>
    </w:rPr>
  </w:style>
  <w:style w:styleId="Style_43" w:type="paragraph">
    <w:name w:val="heading 2"/>
    <w:basedOn w:val="Style_2"/>
    <w:next w:val="Style_2"/>
    <w:link w:val="Style_43_ch"/>
    <w:uiPriority w:val="9"/>
    <w:qFormat/>
    <w:pPr>
      <w:widowControl w:val="1"/>
      <w:spacing w:after="120" w:before="120"/>
      <w:ind/>
      <w:outlineLvl w:val="1"/>
    </w:pPr>
    <w:rPr>
      <w:b w:val="1"/>
    </w:rPr>
  </w:style>
  <w:style w:styleId="Style_43_ch" w:type="character">
    <w:name w:val="heading 2"/>
    <w:basedOn w:val="Style_2_ch"/>
    <w:link w:val="Style_43"/>
    <w:rPr>
      <w:b w:val="1"/>
    </w:rPr>
  </w:style>
  <w:style w:styleId="Style_44" w:type="table">
    <w:name w:val="Сетка таблицы11"/>
    <w:basedOn w:val="Style_1"/>
    <w:rPr>
      <w:color w:val="000000"/>
      <w:sz w:val="28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5" w:type="table">
    <w:name w:val="Table Grid"/>
    <w:basedOn w:val="Style_1"/>
    <w:rPr>
      <w:rFonts w:ascii="Calibri" w:hAnsi="Calibri"/>
      <w:color w:val="000000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6" w:type="table">
    <w:name w:val="Сетка таблицы1"/>
    <w:basedOn w:val="Style_1"/>
    <w:rPr>
      <w:rFonts w:ascii="Calibri" w:hAnsi="Calibri"/>
      <w:color w:val="000000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2025-04-21T07:24:00Z</dcterms:created>
  <dcterms:modified xsi:type="dcterms:W3CDTF">2025-04-21T11:11:24Z</dcterms:modified>
</cp:coreProperties>
</file>