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225-42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69:41:0010427:8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Строителей, дом 18,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69:41:0010427:8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Строителей, дом 18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>1) в соответствии с классификатором видов разрешенного использования земель</w:t>
      </w:r>
      <w:r>
        <w:rPr>
          <w:rFonts w:ascii="XO Thames" w:hAnsi="XO Thames"/>
          <w:sz w:val="28"/>
        </w:rPr>
        <w:t xml:space="preserve">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List Paragraph"/>
    <w:basedOn w:val="Style_2"/>
    <w:link w:val="Style_11_ch"/>
    <w:pPr>
      <w:widowControl w:val="1"/>
      <w:ind w:left="720"/>
      <w:contextualSpacing w:val="1"/>
    </w:pPr>
  </w:style>
  <w:style w:styleId="Style_11_ch" w:type="character">
    <w:name w:val="List Paragraph"/>
    <w:basedOn w:val="Style_2_ch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header"/>
    <w:basedOn w:val="Style_2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header"/>
    <w:basedOn w:val="Style_2_ch"/>
    <w:link w:val="Style_18"/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rPr>
      <w:rFonts w:ascii="Tahoma" w:hAnsi="Tahoma"/>
      <w:sz w:val="16"/>
    </w:rPr>
  </w:style>
  <w:style w:styleId="Style_20_ch" w:type="character">
    <w:name w:val="Balloon Text"/>
    <w:basedOn w:val="Style_2_ch"/>
    <w:link w:val="Style_20"/>
    <w:rPr>
      <w:rFonts w:ascii="Tahoma" w:hAnsi="Tahoma"/>
      <w:sz w:val="16"/>
    </w:rPr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Гиперссылка1"/>
    <w:link w:val="Style_27_ch"/>
    <w:rPr>
      <w:color w:val="0000FF"/>
      <w:u w:val="single"/>
    </w:rPr>
  </w:style>
  <w:style w:styleId="Style_27_ch" w:type="character">
    <w:name w:val="Гиперссылка1"/>
    <w:link w:val="Style_27"/>
    <w:rPr>
      <w:color w:val="0000FF"/>
      <w:u w:val="single"/>
    </w:rPr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footer"/>
    <w:basedOn w:val="Style_2"/>
    <w:link w:val="Style_30_ch"/>
    <w:pPr>
      <w:widowControl w:val="1"/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2_ch"/>
    <w:link w:val="Style_30"/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styleId="Style_32" w:type="paragraph">
    <w:name w:val="Обычный1"/>
    <w:link w:val="Style_32_ch"/>
    <w:rPr>
      <w:rFonts w:ascii="Tms Rmn" w:hAnsi="Tms Rmn"/>
      <w:sz w:val="20"/>
    </w:rPr>
  </w:style>
  <w:style w:styleId="Style_32_ch" w:type="character">
    <w:name w:val="Обычный1"/>
    <w:link w:val="Style_32"/>
    <w:rPr>
      <w:rFonts w:ascii="Tms Rmn" w:hAnsi="Tms Rmn"/>
      <w:sz w:val="20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2025-04-04T06:09:10Z</dcterms:modified>
</cp:coreProperties>
</file>