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45F6" w14:textId="77777777" w:rsidR="00E22694" w:rsidRDefault="0060313D">
      <w:pPr>
        <w:spacing w:line="288" w:lineRule="auto"/>
        <w:jc w:val="center"/>
        <w:rPr>
          <w:rFonts w:ascii="XO Thames" w:hAnsi="XO Thames"/>
          <w:b/>
          <w:sz w:val="24"/>
        </w:rPr>
      </w:pPr>
      <w:bookmarkStart w:id="0" w:name="_Hlk534788097"/>
      <w:r>
        <w:rPr>
          <w:rFonts w:ascii="XO Thames" w:hAnsi="XO Thames"/>
          <w:b/>
          <w:sz w:val="24"/>
        </w:rPr>
        <w:t>ТВЕРСКАЯ ОБЛАСТЬ</w:t>
      </w:r>
    </w:p>
    <w:p w14:paraId="4D0FE714" w14:textId="77777777" w:rsidR="00E22694" w:rsidRDefault="0060313D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91B26" wp14:editId="75436CA0">
                <wp:simplePos x="0" y="0"/>
                <wp:positionH relativeFrom="column">
                  <wp:posOffset>3271520</wp:posOffset>
                </wp:positionH>
                <wp:positionV relativeFrom="paragraph">
                  <wp:posOffset>24128</wp:posOffset>
                </wp:positionV>
                <wp:extent cx="0" cy="53339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BBB59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/>
          <w:noProof/>
          <w:sz w:val="28"/>
        </w:rPr>
        <w:drawing>
          <wp:inline distT="0" distB="0" distL="0" distR="0" wp14:anchorId="36AB1E93" wp14:editId="5DC0CF55">
            <wp:extent cx="676275" cy="8382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B5A4" w14:textId="77777777" w:rsidR="00E22694" w:rsidRDefault="0060313D">
      <w:pPr>
        <w:spacing w:line="288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АДМИНИСТРАЦИЯ КАШИНСКОГО ГОРОДСКОГО ОКРУГА</w:t>
      </w:r>
      <w:r>
        <w:rPr>
          <w:rFonts w:ascii="XO Thames" w:hAnsi="XO Thames"/>
          <w:b/>
          <w:sz w:val="24"/>
        </w:rPr>
        <w:br/>
      </w:r>
    </w:p>
    <w:p w14:paraId="5FE54A70" w14:textId="77777777" w:rsidR="00E22694" w:rsidRDefault="0060313D">
      <w:pPr>
        <w:pStyle w:val="10"/>
        <w:jc w:val="center"/>
      </w:pPr>
      <w:r>
        <w:t>П О С Т А Н О В Л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E22694" w14:paraId="31E826AD" w14:textId="77777777">
        <w:trPr>
          <w:trHeight w:val="618"/>
        </w:trPr>
        <w:tc>
          <w:tcPr>
            <w:tcW w:w="9747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947"/>
              <w:gridCol w:w="242"/>
              <w:gridCol w:w="236"/>
            </w:tblGrid>
            <w:tr w:rsidR="00E22694" w14:paraId="5D433542" w14:textId="77777777">
              <w:trPr>
                <w:trHeight w:val="618"/>
              </w:trPr>
              <w:tc>
                <w:tcPr>
                  <w:tcW w:w="10221" w:type="dxa"/>
                  <w:gridSpan w:val="2"/>
                  <w:shd w:val="clear" w:color="auto" w:fill="auto"/>
                </w:tcPr>
                <w:p w14:paraId="7A65A03F" w14:textId="77777777" w:rsidR="00E22694" w:rsidRDefault="0060313D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XO Thames" w:hAnsi="XO Thames"/>
                      <w:b/>
                      <w:sz w:val="28"/>
                    </w:rPr>
                  </w:pPr>
                  <w:r>
                    <w:rPr>
                      <w:rFonts w:ascii="XO Thames" w:hAnsi="XO Thames"/>
                      <w:sz w:val="28"/>
                    </w:rPr>
                    <w:t xml:space="preserve">от </w:t>
                  </w:r>
                  <w:r>
                    <w:rPr>
                      <w:rFonts w:ascii="XO Thames" w:hAnsi="XO Thames"/>
                      <w:sz w:val="28"/>
                      <w:u w:val="single"/>
                    </w:rPr>
                    <w:t>07.11.2024</w:t>
                  </w:r>
                  <w:r>
                    <w:rPr>
                      <w:rFonts w:ascii="XO Thames" w:hAnsi="XO Thames"/>
                      <w:sz w:val="28"/>
                    </w:rPr>
                    <w:t xml:space="preserve">                      </w:t>
                  </w:r>
                  <w:r>
                    <w:rPr>
                      <w:rFonts w:ascii="XO Thames" w:hAnsi="XO Thames"/>
                      <w:sz w:val="28"/>
                    </w:rPr>
                    <w:tab/>
                    <w:t>г. Кашин</w:t>
                  </w:r>
                  <w:r>
                    <w:rPr>
                      <w:rFonts w:ascii="XO Thames" w:hAnsi="XO Thames"/>
                      <w:sz w:val="28"/>
                    </w:rPr>
                    <w:tab/>
                    <w:t xml:space="preserve">            № </w:t>
                  </w:r>
                  <w:r>
                    <w:rPr>
                      <w:rFonts w:ascii="XO Thames" w:hAnsi="XO Thames"/>
                      <w:sz w:val="28"/>
                      <w:u w:val="single"/>
                    </w:rPr>
                    <w:t>797</w:t>
                  </w:r>
                </w:p>
              </w:tc>
              <w:tc>
                <w:tcPr>
                  <w:tcW w:w="242" w:type="dxa"/>
                </w:tcPr>
                <w:p w14:paraId="27C190DE" w14:textId="77777777" w:rsidR="00E22694" w:rsidRDefault="00E22694"/>
              </w:tc>
              <w:tc>
                <w:tcPr>
                  <w:tcW w:w="236" w:type="dxa"/>
                </w:tcPr>
                <w:p w14:paraId="47DF516A" w14:textId="77777777" w:rsidR="00E22694" w:rsidRDefault="00E22694"/>
              </w:tc>
            </w:tr>
            <w:bookmarkEnd w:id="0"/>
            <w:tr w:rsidR="00E22694" w14:paraId="6D8B6293" w14:textId="77777777">
              <w:trPr>
                <w:trHeight w:val="988"/>
              </w:trPr>
              <w:tc>
                <w:tcPr>
                  <w:tcW w:w="5274" w:type="dxa"/>
                  <w:shd w:val="clear" w:color="auto" w:fill="auto"/>
                </w:tcPr>
                <w:p w14:paraId="765F1870" w14:textId="77777777" w:rsidR="00E22694" w:rsidRDefault="0060313D">
                  <w:pPr>
                    <w:pStyle w:val="ConsPlusTitle"/>
                    <w:jc w:val="both"/>
                    <w:rPr>
                      <w:rFonts w:ascii="XO Thames" w:hAnsi="XO Thames"/>
                      <w:b w:val="0"/>
                      <w:sz w:val="26"/>
                    </w:rPr>
                  </w:pPr>
                  <w:r>
                    <w:rPr>
                      <w:rFonts w:ascii="XO Thames" w:hAnsi="XO Thames"/>
                      <w:b w:val="0"/>
                      <w:sz w:val="26"/>
                    </w:rPr>
                    <w:t>О мерах социальной поддержки членов семей граждан Российской Федерации, призванных на военную службу по мобилизации с территории Кашинского муниципального округа Тверской области, граждан Российской Федерации, заключивших контракт с Вооруженными Силами Рос</w:t>
                  </w:r>
                  <w:r>
                    <w:rPr>
                      <w:rFonts w:ascii="XO Thames" w:hAnsi="XO Thames"/>
                      <w:b w:val="0"/>
                      <w:sz w:val="26"/>
                    </w:rPr>
                    <w:t>сийской Федерации о прохождении военной службы в период проведения специальной военной операции, а также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</w:t>
                  </w:r>
                  <w:r>
                    <w:rPr>
                      <w:rFonts w:ascii="XO Thames" w:hAnsi="XO Thames"/>
                      <w:b w:val="0"/>
                      <w:sz w:val="26"/>
                    </w:rPr>
                    <w:t>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</w:t>
                  </w:r>
                </w:p>
              </w:tc>
              <w:tc>
                <w:tcPr>
                  <w:tcW w:w="5425" w:type="dxa"/>
                  <w:gridSpan w:val="3"/>
                  <w:shd w:val="clear" w:color="auto" w:fill="auto"/>
                </w:tcPr>
                <w:p w14:paraId="39397D5E" w14:textId="77777777" w:rsidR="00E22694" w:rsidRDefault="00E22694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14:paraId="1751A308" w14:textId="77777777" w:rsidR="00E22694" w:rsidRDefault="00E22694"/>
        </w:tc>
      </w:tr>
    </w:tbl>
    <w:p w14:paraId="32207A3D" w14:textId="77777777" w:rsidR="00E22694" w:rsidRDefault="00E22694">
      <w:pPr>
        <w:pStyle w:val="ConsPlusNormal"/>
        <w:jc w:val="both"/>
        <w:rPr>
          <w:rFonts w:ascii="XO Thames" w:hAnsi="XO Thames"/>
          <w:sz w:val="28"/>
        </w:rPr>
      </w:pPr>
    </w:p>
    <w:p w14:paraId="22FE4343" w14:textId="77777777" w:rsidR="00E22694" w:rsidRDefault="00E22694">
      <w:pPr>
        <w:pStyle w:val="ConsPlusNormal"/>
        <w:jc w:val="both"/>
        <w:rPr>
          <w:rFonts w:ascii="XO Thames" w:hAnsi="XO Thames"/>
          <w:sz w:val="28"/>
        </w:rPr>
      </w:pPr>
    </w:p>
    <w:p w14:paraId="0F6737A9" w14:textId="77777777" w:rsidR="00E22694" w:rsidRDefault="0060313D">
      <w:pPr>
        <w:pStyle w:val="ConsPlusNormal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Федеральным </w:t>
      </w:r>
      <w:hyperlink r:id="rId5" w:history="1">
        <w:r>
          <w:rPr>
            <w:rFonts w:ascii="XO Thames" w:hAnsi="XO Thames"/>
            <w:sz w:val="28"/>
          </w:rPr>
          <w:t>законом</w:t>
        </w:r>
      </w:hyperlink>
      <w:r>
        <w:rPr>
          <w:rFonts w:ascii="XO Thames" w:hAnsi="XO Thames"/>
          <w:sz w:val="28"/>
        </w:rPr>
        <w:t xml:space="preserve"> от 27.05.1988 № 76-ФЗ «О статусе военнослужащих», в целях реализации </w:t>
      </w:r>
      <w:hyperlink r:id="rId6" w:history="1">
        <w:r>
          <w:rPr>
            <w:rFonts w:ascii="XO Thames" w:hAnsi="XO Thames"/>
            <w:sz w:val="28"/>
          </w:rPr>
          <w:t>Указа</w:t>
        </w:r>
      </w:hyperlink>
      <w:r>
        <w:rPr>
          <w:rFonts w:ascii="XO Thames" w:hAnsi="XO Thames"/>
          <w:sz w:val="28"/>
        </w:rPr>
        <w:t xml:space="preserve"> Президента Российской Федерации от </w:t>
      </w:r>
      <w:r>
        <w:rPr>
          <w:rFonts w:ascii="XO Thames" w:hAnsi="XO Thames"/>
          <w:sz w:val="28"/>
        </w:rPr>
        <w:t xml:space="preserve">21.09.2022 № 647 «Об объявлении частичной мобилизации в Российской Федерации», </w:t>
      </w:r>
      <w:hyperlink r:id="rId7" w:history="1">
        <w:r>
          <w:rPr>
            <w:rFonts w:ascii="XO Thames" w:hAnsi="XO Thames"/>
            <w:sz w:val="28"/>
          </w:rPr>
          <w:t>постановления</w:t>
        </w:r>
      </w:hyperlink>
      <w:r>
        <w:rPr>
          <w:rFonts w:ascii="XO Thames" w:hAnsi="XO Thames"/>
          <w:sz w:val="28"/>
        </w:rPr>
        <w:t xml:space="preserve"> Правительства Тверской области от 12.10.2022 № 573-пп «О направлениях мер поддержки ч</w:t>
      </w:r>
      <w:r>
        <w:rPr>
          <w:rFonts w:ascii="XO Thames" w:hAnsi="XO Thames"/>
          <w:sz w:val="28"/>
        </w:rPr>
        <w:t xml:space="preserve">ленов семей граждан Российской Федерации, призванных на военную службу по мобилизации с территории Тверской области», </w:t>
      </w:r>
      <w:hyperlink r:id="rId8" w:history="1">
        <w:r>
          <w:rPr>
            <w:rFonts w:ascii="XO Thames" w:hAnsi="XO Thames"/>
            <w:sz w:val="28"/>
          </w:rPr>
          <w:t>постановления</w:t>
        </w:r>
      </w:hyperlink>
      <w:r>
        <w:rPr>
          <w:rFonts w:ascii="XO Thames" w:hAnsi="XO Thames"/>
          <w:sz w:val="28"/>
        </w:rPr>
        <w:t xml:space="preserve"> Правительства Тверской области от 24.10.2022 №</w:t>
      </w:r>
      <w:r>
        <w:rPr>
          <w:rFonts w:ascii="XO Thames" w:hAnsi="XO Thames"/>
          <w:sz w:val="28"/>
        </w:rPr>
        <w:t xml:space="preserve"> 599-пп «О внесении изменений в отдельные постановления Правительства Тверской области», </w:t>
      </w:r>
      <w:hyperlink r:id="rId9" w:history="1">
        <w:r>
          <w:rPr>
            <w:rFonts w:ascii="XO Thames" w:hAnsi="XO Thames"/>
            <w:sz w:val="28"/>
          </w:rPr>
          <w:t>Приказа</w:t>
        </w:r>
      </w:hyperlink>
      <w:r>
        <w:rPr>
          <w:rFonts w:ascii="XO Thames" w:hAnsi="XO Thames"/>
          <w:sz w:val="28"/>
        </w:rPr>
        <w:t xml:space="preserve"> Министерства социальной защиты населения Тверской области от 12.10.2022 № 173 «Об</w:t>
      </w:r>
      <w:r>
        <w:rPr>
          <w:rFonts w:ascii="XO Thames" w:hAnsi="XO Thames"/>
          <w:sz w:val="28"/>
        </w:rPr>
        <w:t xml:space="preserve"> утверждении формы документа, подтверждающего принадлежность к члену семьи гражданина Российской Федерации, призванного на военную службу по мобилизации с территории Тверской области», Администрация Кашинского городского округа</w:t>
      </w:r>
    </w:p>
    <w:p w14:paraId="05CF0B77" w14:textId="77777777" w:rsidR="00E22694" w:rsidRDefault="00E22694">
      <w:pPr>
        <w:pStyle w:val="ConsPlusNormal"/>
        <w:ind w:firstLine="540"/>
        <w:jc w:val="both"/>
        <w:rPr>
          <w:rFonts w:ascii="XO Thames" w:hAnsi="XO Thames"/>
          <w:sz w:val="28"/>
        </w:rPr>
      </w:pPr>
    </w:p>
    <w:p w14:paraId="72F78921" w14:textId="77777777" w:rsidR="00E22694" w:rsidRDefault="0060313D">
      <w:pPr>
        <w:pStyle w:val="ConsPlusNormal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D5499F9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bookmarkStart w:id="1" w:name="P16"/>
      <w:bookmarkEnd w:id="1"/>
      <w:r>
        <w:rPr>
          <w:rFonts w:ascii="XO Thames" w:hAnsi="XO Thames"/>
          <w:sz w:val="28"/>
        </w:rPr>
        <w:t>1. Предостави</w:t>
      </w:r>
      <w:r>
        <w:rPr>
          <w:rFonts w:ascii="XO Thames" w:hAnsi="XO Thames"/>
          <w:sz w:val="28"/>
        </w:rPr>
        <w:t xml:space="preserve">ть членам семей граждан Российской Федерации, призванных с территории Кашинского муниципального округа Тверской области на военную службу по мобилизации в соответствии с </w:t>
      </w:r>
      <w:hyperlink r:id="rId10" w:history="1">
        <w:r>
          <w:rPr>
            <w:rFonts w:ascii="XO Thames" w:hAnsi="XO Thames"/>
            <w:sz w:val="28"/>
          </w:rPr>
          <w:t>Указом</w:t>
        </w:r>
      </w:hyperlink>
      <w:r>
        <w:rPr>
          <w:rFonts w:ascii="XO Thames" w:hAnsi="XO Thames"/>
          <w:sz w:val="28"/>
        </w:rPr>
        <w:t xml:space="preserve"> Прези</w:t>
      </w:r>
      <w:r>
        <w:rPr>
          <w:rFonts w:ascii="XO Thames" w:hAnsi="XO Thames"/>
          <w:sz w:val="28"/>
        </w:rPr>
        <w:t>дента Российской Федерации от 21.09.2022 № 647, граждан Российской Федерации, заключивших контракт с Вооруженными Силами Российской Федерации о прохождении военной службы в период проведения специальной военной операции, а также сотрудников федеральных орг</w:t>
      </w:r>
      <w:r>
        <w:rPr>
          <w:rFonts w:ascii="XO Thames" w:hAnsi="XO Thames"/>
          <w:sz w:val="28"/>
        </w:rPr>
        <w:t>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</w:t>
      </w:r>
      <w:r>
        <w:rPr>
          <w:rFonts w:ascii="XO Thames" w:hAnsi="XO Thames"/>
          <w:sz w:val="28"/>
        </w:rPr>
        <w:t>ечения выполнения) задач специальной военной операции следующие дополнительные меры социальной поддержки (далее - участники СВО, члены семьи, меры поддержки):</w:t>
      </w:r>
    </w:p>
    <w:p w14:paraId="51A396FC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бесплатное посещение членами семьи спортивных и физкультурных мероприятий в муниципальных физк</w:t>
      </w:r>
      <w:r>
        <w:rPr>
          <w:rFonts w:ascii="XO Thames" w:hAnsi="XO Thames"/>
          <w:sz w:val="28"/>
        </w:rPr>
        <w:t>ультурно-спортивных организациях Кашинского городского округа (в том числе в случае гибели (смерти) участников СВО);</w:t>
      </w:r>
    </w:p>
    <w:p w14:paraId="0BE41DDD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бесплатное посещение членами семьи культурных мероприятий, проводимых муниципальными учреждениями культуры Кашинского городского округа </w:t>
      </w:r>
      <w:r>
        <w:rPr>
          <w:rFonts w:ascii="XO Thames" w:hAnsi="XO Thames"/>
          <w:sz w:val="28"/>
        </w:rPr>
        <w:t>(в том числе в случае гибели (смерти) участников СВО);</w:t>
      </w:r>
    </w:p>
    <w:p w14:paraId="495A525E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первоочередное право на зачисление детей, являющихся членами семьи, в муниципальные дошкольные образовательные организации Кашинского городского округа (в том числе в случае гибели (смерти) участник</w:t>
      </w:r>
      <w:r>
        <w:rPr>
          <w:rFonts w:ascii="XO Thames" w:hAnsi="XO Thames"/>
          <w:sz w:val="28"/>
        </w:rPr>
        <w:t>ов СВО);</w:t>
      </w:r>
    </w:p>
    <w:p w14:paraId="2916CAFF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первоочередное право на зачисление детей, являющихся членами семьи, в группы продленного дня, обучающихся в 1 - 4 классах в муниципальных общеобразовательных организациях Кашинского городского округа (в том числе в случае гибели (смерти) участн</w:t>
      </w:r>
      <w:r>
        <w:rPr>
          <w:rFonts w:ascii="XO Thames" w:hAnsi="XO Thames"/>
          <w:sz w:val="28"/>
        </w:rPr>
        <w:t>иков СВО);</w:t>
      </w:r>
    </w:p>
    <w:p w14:paraId="6A767339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5) первоочередное право зачисления детей, являющихся членами семьи, в муниципальные образовательные организации дополнительного образования Кашинского городского округа (в том числе в случае гибели (смерти) участников СВО);</w:t>
      </w:r>
    </w:p>
    <w:p w14:paraId="5D2F42B3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6) </w:t>
      </w:r>
      <w:r>
        <w:rPr>
          <w:rFonts w:ascii="XO Thames" w:hAnsi="XO Thames"/>
          <w:sz w:val="28"/>
        </w:rPr>
        <w:t>внеочередное обеспечение детей, являющихся членами семьи, путевками в муниципальных организациях Кашинского городского округа, осуществляющих оздоровление и (или) отдых детей (в том числе в случае гибели (смерти) участников СВО);</w:t>
      </w:r>
    </w:p>
    <w:p w14:paraId="791EA391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7) предоставление бесплатного горячего питания для обучающихся 1 - 11 классов, в том числе детям 1 - 4 классов, посещающих группу продленного дня </w:t>
      </w:r>
      <w:r>
        <w:rPr>
          <w:rFonts w:ascii="XO Thames" w:hAnsi="XO Thames"/>
          <w:sz w:val="28"/>
        </w:rPr>
        <w:lastRenderedPageBreak/>
        <w:t>в муниципальных образовательных организациях Кашинского городского округа (в том числе в случае гибели (смерти</w:t>
      </w:r>
      <w:r>
        <w:rPr>
          <w:rFonts w:ascii="XO Thames" w:hAnsi="XO Thames"/>
          <w:sz w:val="28"/>
        </w:rPr>
        <w:t>) участников СВО);</w:t>
      </w:r>
    </w:p>
    <w:p w14:paraId="2775EA03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8) освобождение от оплаты, взимаемой с родителей (законных представителей), за присмотр и уход за детьми участников СВО в образовательных организациях, реализующих образовательную программу дошкольного образования, расположенных на терри</w:t>
      </w:r>
      <w:r>
        <w:rPr>
          <w:rFonts w:ascii="XO Thames" w:hAnsi="XO Thames"/>
          <w:sz w:val="28"/>
        </w:rPr>
        <w:t>тории Кашинского муниципального округа (в том числе в случае гибели (смерти) участников СВО);</w:t>
      </w:r>
    </w:p>
    <w:p w14:paraId="719F4423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9) освобождение от оплаты, взимаемой с родителей (законных представителей), за детьми участников СВО в группах продленного дня в образовательных организациях, реа</w:t>
      </w:r>
      <w:r>
        <w:rPr>
          <w:rFonts w:ascii="XO Thames" w:hAnsi="XO Thames"/>
          <w:sz w:val="28"/>
        </w:rPr>
        <w:t>лизующих образовательные программы начального общего, основного общего и среднего общего образования, расположенных на территории Кашинского муниципального округа (в том числе в случае гибели (смерти) участников СВО);</w:t>
      </w:r>
    </w:p>
    <w:p w14:paraId="0605E4C2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10) обеспечение семей участников СВО п</w:t>
      </w:r>
      <w:r>
        <w:rPr>
          <w:rFonts w:ascii="XO Thames" w:hAnsi="XO Thames"/>
          <w:sz w:val="28"/>
        </w:rPr>
        <w:t>реимущественным правом на перевод детей участников в другие наиболее приближенные к месту жительства семей в образовательные организации, реализующие образовательные программы начального общего, основного общего и среднего общего образования, расположенных</w:t>
      </w:r>
      <w:r>
        <w:rPr>
          <w:rFonts w:ascii="XO Thames" w:hAnsi="XO Thames"/>
          <w:sz w:val="28"/>
        </w:rPr>
        <w:t xml:space="preserve"> на территории Кашинского муниципального округа (в том числе в случае гибели (смерти) участников СВО);</w:t>
      </w:r>
    </w:p>
    <w:p w14:paraId="2B25ABA3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11) обеспечение сохранности транспортных средств участников СВО на безвозмездной основе.</w:t>
      </w:r>
    </w:p>
    <w:p w14:paraId="5F3658CA" w14:textId="77777777" w:rsidR="00E22694" w:rsidRDefault="0060313D">
      <w:pPr>
        <w:pStyle w:val="ConsPlusNormal"/>
        <w:spacing w:before="220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Предоставление мер социальной поддержки, предусмотренных </w:t>
      </w:r>
      <w:hyperlink w:anchor="P16" w:history="1">
        <w:r>
          <w:rPr>
            <w:rFonts w:ascii="XO Thames" w:hAnsi="XO Thames"/>
            <w:sz w:val="28"/>
          </w:rPr>
          <w:t>пунктом 1</w:t>
        </w:r>
      </w:hyperlink>
      <w:r>
        <w:rPr>
          <w:rFonts w:ascii="XO Thames" w:hAnsi="XO Thames"/>
          <w:sz w:val="28"/>
        </w:rPr>
        <w:t xml:space="preserve"> настоящего постановления, осуществляется членам семей, определенным </w:t>
      </w:r>
      <w:hyperlink r:id="rId11" w:history="1">
        <w:r>
          <w:rPr>
            <w:rFonts w:ascii="XO Thames" w:hAnsi="XO Thames"/>
            <w:sz w:val="28"/>
          </w:rPr>
          <w:t>пунктом 2</w:t>
        </w:r>
      </w:hyperlink>
      <w:r>
        <w:rPr>
          <w:rFonts w:ascii="XO Thames" w:hAnsi="XO Thames"/>
          <w:sz w:val="28"/>
        </w:rPr>
        <w:t xml:space="preserve"> постановления Правительства Тверской области от 12.10.2022 № 5</w:t>
      </w:r>
      <w:r>
        <w:rPr>
          <w:rFonts w:ascii="XO Thames" w:hAnsi="XO Thames"/>
          <w:sz w:val="28"/>
        </w:rPr>
        <w:t xml:space="preserve">73-пп, в период прохождения военнослужащими военной службы по мобилизации, по контракту с Вооруженными Силами Российской Федерации о прохождении военной службы в период проведения специальной военной операции. </w:t>
      </w:r>
    </w:p>
    <w:p w14:paraId="42F92FA6" w14:textId="77777777" w:rsidR="00E22694" w:rsidRDefault="0060313D">
      <w:pPr>
        <w:pStyle w:val="ConsPlusNormal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Администрации Кашинского городского округа</w:t>
      </w:r>
      <w:r>
        <w:rPr>
          <w:rFonts w:ascii="XO Thames" w:hAnsi="XO Thames"/>
          <w:sz w:val="28"/>
        </w:rPr>
        <w:t xml:space="preserve">, Отделу образования Кашинского городского округа и Комитету </w:t>
      </w:r>
      <w:r>
        <w:rPr>
          <w:rStyle w:val="1f2"/>
          <w:rFonts w:ascii="XO Thames" w:hAnsi="XO Thames"/>
          <w:b w:val="0"/>
          <w:sz w:val="28"/>
          <w:highlight w:val="white"/>
        </w:rPr>
        <w:t>по культуре, туризму, спорту и делам молодежи</w:t>
      </w:r>
      <w:r>
        <w:rPr>
          <w:rFonts w:ascii="XO Thames" w:hAnsi="XO Thames"/>
          <w:sz w:val="28"/>
        </w:rPr>
        <w:t xml:space="preserve"> Администрации Кашинского городского округа, к полномочиям которых относится предоставление мер поддержки, обеспечить их реализацию в рамках установле</w:t>
      </w:r>
      <w:r>
        <w:rPr>
          <w:rFonts w:ascii="XO Thames" w:hAnsi="XO Thames"/>
          <w:sz w:val="28"/>
        </w:rPr>
        <w:t>нной компетенции, информирование населения о порядке предоставления мер поддержки и обеспечить принятие соответствующих правовых актов, предусматривающих условия, периодичность предоставления мер поддержки и согласованных с заместителем Главы Администрации</w:t>
      </w:r>
      <w:r>
        <w:rPr>
          <w:rFonts w:ascii="XO Thames" w:hAnsi="XO Thames"/>
          <w:sz w:val="28"/>
        </w:rPr>
        <w:t xml:space="preserve"> Кашинского городского округа по социальным вопросам.</w:t>
      </w:r>
    </w:p>
    <w:p w14:paraId="6CA5CD37" w14:textId="77777777" w:rsidR="00E22694" w:rsidRDefault="0060313D">
      <w:pPr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Администрации Кашинского городского округа, обеспечить выдачу членам семьи документа, подтверждающего принадлежность к членам семьи </w:t>
      </w:r>
      <w:r>
        <w:rPr>
          <w:rFonts w:ascii="XO Thames" w:hAnsi="XO Thames"/>
          <w:sz w:val="28"/>
        </w:rPr>
        <w:lastRenderedPageBreak/>
        <w:t xml:space="preserve">мобилизованного (иного участника специальной военной операции), за </w:t>
      </w:r>
      <w:r>
        <w:rPr>
          <w:rFonts w:ascii="XO Thames" w:hAnsi="XO Thames"/>
          <w:sz w:val="28"/>
        </w:rPr>
        <w:t>подписью председателя призывной комиссии по мобилизации граждан по форме, утвержденной Приказом Министерства социальной защиты населения Тверской области от 12.10.2022 № 173.</w:t>
      </w:r>
    </w:p>
    <w:p w14:paraId="2FBEB5FC" w14:textId="77777777" w:rsidR="00E22694" w:rsidRDefault="0060313D">
      <w:pPr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Финансовое обеспечение предоставления мер социальной поддержки в соответствии </w:t>
      </w:r>
      <w:r>
        <w:rPr>
          <w:rFonts w:ascii="XO Thames" w:hAnsi="XO Thames"/>
          <w:sz w:val="28"/>
        </w:rPr>
        <w:t>с настоящим постановлением осуществить за счет бюджетных ассигнований, предусмотренных решением о бюджете на соответствующий финансовый год и плановый период на реализацию соответствующих мероприятий муниципальных программ округа.</w:t>
      </w:r>
    </w:p>
    <w:p w14:paraId="425859E4" w14:textId="77777777" w:rsidR="00E22694" w:rsidRDefault="0060313D">
      <w:pPr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Контроль за исполнение</w:t>
      </w:r>
      <w:r>
        <w:rPr>
          <w:rFonts w:ascii="XO Thames" w:hAnsi="XO Thames"/>
          <w:sz w:val="28"/>
        </w:rPr>
        <w:t xml:space="preserve">м настоящего постановления возложить на заместителя Главы Администрации Кашинского городского округа по социальным вопросам С.В. </w:t>
      </w:r>
      <w:proofErr w:type="spellStart"/>
      <w:r>
        <w:rPr>
          <w:rFonts w:ascii="XO Thames" w:hAnsi="XO Thames"/>
          <w:sz w:val="28"/>
        </w:rPr>
        <w:t>Галяеву</w:t>
      </w:r>
      <w:proofErr w:type="spellEnd"/>
      <w:r>
        <w:rPr>
          <w:rFonts w:ascii="XO Thames" w:hAnsi="XO Thames"/>
          <w:sz w:val="28"/>
        </w:rPr>
        <w:t>.</w:t>
      </w:r>
    </w:p>
    <w:p w14:paraId="527D5565" w14:textId="77777777" w:rsidR="00E22694" w:rsidRDefault="0060313D">
      <w:pPr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Постановление Администрации Кашинского городского округа от 20.09.2023 №598 «О направлениях дополнительных мер подд</w:t>
      </w:r>
      <w:r>
        <w:rPr>
          <w:rFonts w:ascii="XO Thames" w:hAnsi="XO Thames"/>
          <w:sz w:val="28"/>
        </w:rPr>
        <w:t>ержки членов семей военнослужащих» считать утратившим силу.</w:t>
      </w:r>
    </w:p>
    <w:p w14:paraId="2D41EE2A" w14:textId="77777777" w:rsidR="00E22694" w:rsidRDefault="0060313D">
      <w:pPr>
        <w:spacing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Настоящее постановление вступает в силу со дня его официального опубликования в газете «Кашинская газета» и подлежит размещению на официальном сайте Администрации Кашинского городского округа в</w:t>
      </w:r>
      <w:r>
        <w:rPr>
          <w:rFonts w:ascii="XO Thames" w:hAnsi="XO Thames"/>
          <w:sz w:val="28"/>
        </w:rPr>
        <w:t xml:space="preserve"> информационно-телекоммуникационной сети Интернет.</w:t>
      </w:r>
    </w:p>
    <w:p w14:paraId="555A9F5E" w14:textId="77777777" w:rsidR="00E22694" w:rsidRDefault="00E22694">
      <w:pPr>
        <w:pStyle w:val="ConsPlusNormal"/>
        <w:jc w:val="both"/>
        <w:rPr>
          <w:rFonts w:ascii="XO Thames" w:hAnsi="XO Thames"/>
          <w:sz w:val="28"/>
        </w:rPr>
      </w:pPr>
    </w:p>
    <w:p w14:paraId="10A0B863" w14:textId="77777777" w:rsidR="00E22694" w:rsidRDefault="00E22694">
      <w:pPr>
        <w:pStyle w:val="ConsPlusNormal"/>
        <w:jc w:val="both"/>
        <w:rPr>
          <w:rFonts w:ascii="XO Thames" w:hAnsi="XO Thames"/>
          <w:sz w:val="28"/>
        </w:rPr>
      </w:pPr>
    </w:p>
    <w:p w14:paraId="00CE5C46" w14:textId="77777777" w:rsidR="00E22694" w:rsidRDefault="00E22694">
      <w:pPr>
        <w:pStyle w:val="ConsPlusNormal"/>
        <w:jc w:val="both"/>
        <w:rPr>
          <w:rFonts w:ascii="XO Thames" w:hAnsi="XO Thames"/>
          <w:sz w:val="28"/>
        </w:rPr>
      </w:pPr>
    </w:p>
    <w:p w14:paraId="07B6A6A6" w14:textId="77777777" w:rsidR="00E22694" w:rsidRDefault="0060313D">
      <w:pPr>
        <w:pStyle w:val="ConsPlusNormal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И.о</w:t>
      </w:r>
      <w:proofErr w:type="spellEnd"/>
      <w:r>
        <w:rPr>
          <w:rFonts w:ascii="XO Thames" w:hAnsi="XO Thames"/>
          <w:sz w:val="28"/>
        </w:rPr>
        <w:t>. Главы Кашинского городского округа,</w:t>
      </w:r>
    </w:p>
    <w:p w14:paraId="0523F125" w14:textId="77777777" w:rsidR="00E22694" w:rsidRDefault="0060313D">
      <w:pPr>
        <w:pStyle w:val="ConsPlusNormal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4EE6D851" w14:textId="77777777" w:rsidR="00E22694" w:rsidRDefault="0060313D">
      <w:pPr>
        <w:pStyle w:val="ConsPlusNormal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округа,</w:t>
      </w:r>
    </w:p>
    <w:p w14:paraId="63482966" w14:textId="4D7FEDFB" w:rsidR="00E22694" w:rsidRDefault="0060313D" w:rsidP="0060313D">
      <w:pPr>
        <w:pStyle w:val="ConsPlusNormal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начальник Финансового управления                                              С.В. Суханова</w:t>
      </w:r>
      <w:bookmarkStart w:id="2" w:name="_GoBack"/>
      <w:bookmarkEnd w:id="2"/>
    </w:p>
    <w:sectPr w:rsidR="00E22694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94"/>
    <w:rsid w:val="0060313D"/>
    <w:rsid w:val="00E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6EBF"/>
  <w15:docId w15:val="{3A13B7BD-BC80-4960-90FD-E19244E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Строгий1"/>
    <w:basedOn w:val="1b"/>
    <w:link w:val="1f2"/>
    <w:rPr>
      <w:b/>
    </w:rPr>
  </w:style>
  <w:style w:type="character" w:customStyle="1" w:styleId="1f2">
    <w:name w:val="Строгий1"/>
    <w:basedOn w:val="1c"/>
    <w:link w:val="1f1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3">
    <w:name w:val="Основной текст1"/>
    <w:basedOn w:val="a"/>
    <w:link w:val="1f4"/>
    <w:pPr>
      <w:widowControl w:val="0"/>
      <w:spacing w:before="480" w:after="960" w:line="240" w:lineRule="atLeast"/>
    </w:pPr>
    <w:rPr>
      <w:rFonts w:ascii="Times New Roman" w:hAnsi="Times New Roman"/>
      <w:sz w:val="26"/>
    </w:rPr>
  </w:style>
  <w:style w:type="character" w:customStyle="1" w:styleId="1f4">
    <w:name w:val="Основной текст1"/>
    <w:basedOn w:val="1"/>
    <w:link w:val="1f3"/>
    <w:rPr>
      <w:rFonts w:ascii="Times New Roman" w:hAnsi="Times New Roman"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128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6&amp;n=1198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" TargetMode="External"/><Relationship Id="rId11" Type="http://schemas.openxmlformats.org/officeDocument/2006/relationships/hyperlink" Target="https://login.consultant.ru/link/?req=doc&amp;base=RLAW436&amp;n=119860&amp;dst=100014" TargetMode="External"/><Relationship Id="rId5" Type="http://schemas.openxmlformats.org/officeDocument/2006/relationships/hyperlink" Target="https://login.consultant.ru/link/?req=doc&amp;base=LAW&amp;n=482660" TargetMode="Externa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36&amp;n=11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2025-02-24T08:35:00Z</dcterms:created>
  <dcterms:modified xsi:type="dcterms:W3CDTF">2025-02-24T08:35:00Z</dcterms:modified>
</cp:coreProperties>
</file>